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53" w:rsidRPr="00A744B0" w:rsidRDefault="000C2353">
      <w:pPr>
        <w:pStyle w:val="normal0"/>
        <w:jc w:val="center"/>
        <w:rPr>
          <w:rFonts w:ascii="Times New Roman" w:eastAsia="Times New Roman" w:hAnsi="Times New Roman" w:cs="Times New Roman"/>
          <w:b/>
          <w:sz w:val="28"/>
          <w:szCs w:val="28"/>
          <w:lang/>
        </w:rPr>
      </w:pPr>
    </w:p>
    <w:p w:rsidR="000C2353" w:rsidRPr="00A744B0" w:rsidRDefault="000C2353">
      <w:pPr>
        <w:pStyle w:val="normal0"/>
        <w:jc w:val="center"/>
        <w:rPr>
          <w:rFonts w:ascii="Times New Roman" w:eastAsia="Times New Roman" w:hAnsi="Times New Roman" w:cs="Times New Roman"/>
          <w:b/>
          <w:sz w:val="28"/>
          <w:szCs w:val="28"/>
          <w:lang/>
        </w:rPr>
      </w:pPr>
    </w:p>
    <w:p w:rsidR="000C2353" w:rsidRPr="00A744B0" w:rsidRDefault="000C2353">
      <w:pPr>
        <w:pStyle w:val="normal0"/>
        <w:jc w:val="center"/>
        <w:rPr>
          <w:rFonts w:ascii="Times New Roman" w:eastAsia="Times New Roman" w:hAnsi="Times New Roman" w:cs="Times New Roman"/>
          <w:b/>
          <w:sz w:val="28"/>
          <w:szCs w:val="28"/>
          <w:lang/>
        </w:rPr>
      </w:pPr>
    </w:p>
    <w:p w:rsidR="000C2353" w:rsidRPr="00A744B0" w:rsidRDefault="000C2353">
      <w:pPr>
        <w:pStyle w:val="normal0"/>
        <w:jc w:val="center"/>
        <w:rPr>
          <w:rFonts w:ascii="Times New Roman" w:eastAsia="Times New Roman" w:hAnsi="Times New Roman" w:cs="Times New Roman"/>
          <w:b/>
          <w:sz w:val="28"/>
          <w:szCs w:val="28"/>
          <w:lang/>
        </w:rPr>
      </w:pPr>
    </w:p>
    <w:p w:rsidR="000C2353" w:rsidRPr="00A744B0" w:rsidRDefault="000C2353">
      <w:pPr>
        <w:pStyle w:val="normal0"/>
        <w:jc w:val="center"/>
        <w:rPr>
          <w:rFonts w:ascii="Times New Roman" w:eastAsia="Times New Roman" w:hAnsi="Times New Roman" w:cs="Times New Roman"/>
          <w:b/>
          <w:sz w:val="28"/>
          <w:szCs w:val="28"/>
          <w:lang/>
        </w:rPr>
      </w:pPr>
    </w:p>
    <w:p w:rsidR="000C2353" w:rsidRPr="00A744B0" w:rsidRDefault="000C2353">
      <w:pPr>
        <w:pStyle w:val="normal0"/>
        <w:jc w:val="center"/>
        <w:rPr>
          <w:rFonts w:ascii="Times New Roman" w:eastAsia="Times New Roman" w:hAnsi="Times New Roman" w:cs="Times New Roman"/>
          <w:b/>
          <w:sz w:val="28"/>
          <w:szCs w:val="28"/>
          <w:lang/>
        </w:rPr>
      </w:pPr>
    </w:p>
    <w:p w:rsidR="000C2353" w:rsidRPr="00A744B0"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ЈАВНО ПРЕДУЗЕЋЕ КОМУНАЛНО</w:t>
      </w:r>
    </w:p>
    <w:p w:rsidR="000C2353" w:rsidRPr="00A744B0"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СТАМБЕНО ГРАЂЕВИНСКЕ ДЕЛАТНОСТИ</w:t>
      </w:r>
    </w:p>
    <w:p w:rsidR="000C2353" w:rsidRPr="00A744B0"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КОМГРАД БАЧКА ТОПОЛА</w:t>
      </w: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b/>
          <w:sz w:val="28"/>
          <w:szCs w:val="28"/>
          <w:lang/>
        </w:rPr>
      </w:pPr>
    </w:p>
    <w:p w:rsidR="000C2353" w:rsidRPr="00A744B0"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ИЗВЕШТАЈ О РАДУ ЗА 2017. ГОДИНУ</w:t>
      </w: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САДРЖАЈ</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ОСНОВНИ ПОДАЦИ О ПРЕДУЗЕЋУ</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xml:space="preserve">Организациона структура предузећа </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УВОДНА РЕЧ -ОСНОВЕ ЗА ИЗРАДУ ГОДИШЊЕГ ИЗВЕШТАЈА</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ФУНКЦИОНИСАЊЕ СИСТЕМА</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xml:space="preserve">3.1 </w:t>
      </w:r>
      <w:r w:rsidRPr="00A744B0">
        <w:rPr>
          <w:rFonts w:ascii="Times New Roman" w:eastAsia="Times New Roman" w:hAnsi="Times New Roman" w:cs="Times New Roman"/>
          <w:color w:val="000000"/>
          <w:lang/>
        </w:rPr>
        <w:tab/>
        <w:t>Снабдевање топлотном енергијом</w:t>
      </w:r>
    </w:p>
    <w:p w:rsidR="000C2353" w:rsidRPr="00A744B0" w:rsidRDefault="006A3AC8">
      <w:pPr>
        <w:pStyle w:val="normal0"/>
        <w:pBdr>
          <w:top w:val="nil"/>
          <w:left w:val="nil"/>
          <w:bottom w:val="nil"/>
          <w:right w:val="nil"/>
          <w:between w:val="nil"/>
        </w:pBdr>
        <w:spacing w:after="0"/>
        <w:ind w:left="720" w:firstLine="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3.1.1     Грејна сезона 2017/2018</w:t>
      </w:r>
    </w:p>
    <w:p w:rsidR="000C2353" w:rsidRPr="00A744B0" w:rsidRDefault="006A3AC8">
      <w:pPr>
        <w:pStyle w:val="normal0"/>
        <w:pBdr>
          <w:top w:val="nil"/>
          <w:left w:val="nil"/>
          <w:bottom w:val="nil"/>
          <w:right w:val="nil"/>
          <w:between w:val="nil"/>
        </w:pBdr>
        <w:spacing w:after="0"/>
        <w:ind w:left="720" w:firstLine="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xml:space="preserve">         А. Видовданска</w:t>
      </w:r>
    </w:p>
    <w:p w:rsidR="000C2353" w:rsidRPr="00A744B0" w:rsidRDefault="006A3AC8">
      <w:pPr>
        <w:pStyle w:val="normal0"/>
        <w:pBdr>
          <w:top w:val="nil"/>
          <w:left w:val="nil"/>
          <w:bottom w:val="nil"/>
          <w:right w:val="nil"/>
          <w:between w:val="nil"/>
        </w:pBdr>
        <w:spacing w:after="0"/>
        <w:ind w:left="720" w:firstLine="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xml:space="preserve">         Б. Дунавска </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3.2     Извештај о раду службе за унапређење и одржавање водовода и канализационе мреже</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3.3     Погребна служба</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3.4    Зимска служба</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3.5    Услужна комунална делатност – одвожење смећа, уређење депонија</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3.5.1  Рад Улт-а – 160 на унапређењу сметлишта на територијама месних заједница у 2017. години</w:t>
      </w:r>
    </w:p>
    <w:p w:rsidR="000C2353" w:rsidRPr="00A744B0" w:rsidRDefault="006A3AC8" w:rsidP="006A3AC8">
      <w:pPr>
        <w:pStyle w:val="normal0"/>
        <w:pBdr>
          <w:top w:val="nil"/>
          <w:left w:val="nil"/>
          <w:bottom w:val="nil"/>
          <w:right w:val="nil"/>
          <w:between w:val="nil"/>
        </w:pBdr>
        <w:spacing w:after="0"/>
        <w:ind w:left="720" w:hanging="11"/>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3.6    Извештај о одржавању чистоће, уређењу и одржавању паркова, зелених површина у насељеном месту Бачка Топола</w:t>
      </w:r>
    </w:p>
    <w:p w:rsidR="000C2353" w:rsidRPr="00A744B0" w:rsidRDefault="006A3AC8" w:rsidP="006A3AC8">
      <w:pPr>
        <w:pStyle w:val="normal0"/>
        <w:tabs>
          <w:tab w:val="left" w:pos="2605"/>
        </w:tabs>
        <w:spacing w:after="0"/>
        <w:ind w:hanging="11"/>
        <w:rPr>
          <w:rFonts w:ascii="Times New Roman" w:eastAsia="Times New Roman" w:hAnsi="Times New Roman" w:cs="Times New Roman"/>
          <w:lang/>
        </w:rPr>
      </w:pPr>
      <w:r w:rsidRPr="00A744B0">
        <w:rPr>
          <w:rFonts w:ascii="Times New Roman" w:eastAsia="Times New Roman" w:hAnsi="Times New Roman" w:cs="Times New Roman"/>
          <w:lang/>
        </w:rPr>
        <w:t xml:space="preserve">             3.7    Прихватање и збрињавање паса луталица </w:t>
      </w:r>
    </w:p>
    <w:p w:rsidR="000C2353" w:rsidRPr="00A744B0" w:rsidRDefault="006A3AC8" w:rsidP="006A3AC8">
      <w:pPr>
        <w:pStyle w:val="normal0"/>
        <w:tabs>
          <w:tab w:val="left" w:pos="2605"/>
        </w:tabs>
        <w:spacing w:after="0"/>
        <w:ind w:hanging="11"/>
        <w:rPr>
          <w:rFonts w:ascii="Times New Roman" w:eastAsia="Times New Roman" w:hAnsi="Times New Roman" w:cs="Times New Roman"/>
          <w:lang/>
        </w:rPr>
      </w:pPr>
      <w:r w:rsidRPr="00A744B0">
        <w:rPr>
          <w:rFonts w:ascii="Times New Roman" w:eastAsia="Times New Roman" w:hAnsi="Times New Roman" w:cs="Times New Roman"/>
          <w:lang/>
        </w:rPr>
        <w:t xml:space="preserve">             3.8    Димњичарске услуге</w:t>
      </w:r>
    </w:p>
    <w:p w:rsidR="000C2353" w:rsidRPr="00A744B0" w:rsidRDefault="006A3AC8" w:rsidP="006A3AC8">
      <w:pPr>
        <w:pStyle w:val="normal0"/>
        <w:spacing w:after="0"/>
        <w:ind w:left="720" w:hanging="11"/>
        <w:rPr>
          <w:rFonts w:ascii="Times New Roman" w:eastAsia="Times New Roman" w:hAnsi="Times New Roman" w:cs="Times New Roman"/>
          <w:lang/>
        </w:rPr>
      </w:pPr>
      <w:r w:rsidRPr="00A744B0">
        <w:rPr>
          <w:rFonts w:ascii="Times New Roman" w:eastAsia="Times New Roman" w:hAnsi="Times New Roman" w:cs="Times New Roman"/>
          <w:lang/>
        </w:rPr>
        <w:t>3.9    ПОСЛОВНИ ФИНАНСИЈСКИ РЕЗУЛТАТ ПО ОБРАЧУНСКИМ ЈЕДИНИЦАМА ЗА ПЕРИОД ОД 01.01 – 31.12.2017.ГОДИНЕ</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ДРЖАВНИ РЕВИЗОРСКИ ИЗВЕШТАЈ</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ЈАВНЕ НАБАВКЕ</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ФИНАНСИЈСКИ РЕЗУЛТАТИ</w:t>
      </w:r>
    </w:p>
    <w:p w:rsidR="000C2353" w:rsidRPr="00A744B0" w:rsidRDefault="006A3AC8" w:rsidP="006A3AC8">
      <w:pPr>
        <w:pStyle w:val="normal0"/>
        <w:ind w:firstLine="720"/>
        <w:rPr>
          <w:rFonts w:ascii="Times New Roman" w:eastAsia="Times New Roman" w:hAnsi="Times New Roman" w:cs="Times New Roman"/>
          <w:color w:val="000000"/>
          <w:lang/>
        </w:rPr>
      </w:pPr>
      <w:r w:rsidRPr="00A744B0">
        <w:rPr>
          <w:rFonts w:ascii="Times New Roman" w:eastAsia="Times New Roman" w:hAnsi="Times New Roman" w:cs="Times New Roman"/>
          <w:lang/>
        </w:rPr>
        <w:t>6.1 Основе за састављање и приказивање финансијских извештаја</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ФИНАНСИЈСКИ РЕЗУЛТАТИ</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Приходи</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Расходи</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Пословни резултат</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Биланс успеха</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Биланс стања</w:t>
      </w:r>
    </w:p>
    <w:p w:rsidR="000C2353" w:rsidRPr="00A744B0" w:rsidRDefault="006A3AC8">
      <w:pPr>
        <w:pStyle w:val="normal0"/>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Обавезе и потраживања</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ИНВЕСТИЦИЈЕ</w:t>
      </w:r>
    </w:p>
    <w:p w:rsidR="000C2353" w:rsidRPr="00A744B0" w:rsidRDefault="006A3AC8">
      <w:pPr>
        <w:pStyle w:val="normal0"/>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ПОЛИТИКА ЗАРАДА И ЗАПОШЉАВАЊА</w:t>
      </w:r>
    </w:p>
    <w:p w:rsidR="000C2353" w:rsidRPr="00A744B0" w:rsidRDefault="006A3AC8">
      <w:pPr>
        <w:pStyle w:val="normal0"/>
        <w:numPr>
          <w:ilvl w:val="0"/>
          <w:numId w:val="6"/>
        </w:numPr>
        <w:pBdr>
          <w:top w:val="nil"/>
          <w:left w:val="nil"/>
          <w:bottom w:val="nil"/>
          <w:right w:val="nil"/>
          <w:between w:val="nil"/>
        </w:pBdr>
        <w:contextualSpacing/>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ЗАКЉУЧАК</w:t>
      </w: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numPr>
          <w:ilvl w:val="0"/>
          <w:numId w:val="7"/>
        </w:numPr>
        <w:pBdr>
          <w:top w:val="nil"/>
          <w:left w:val="nil"/>
          <w:bottom w:val="nil"/>
          <w:right w:val="nil"/>
          <w:between w:val="nil"/>
        </w:pBdr>
        <w:spacing w:after="0"/>
        <w:contextualSpacing/>
        <w:jc w:val="center"/>
        <w:rPr>
          <w:rFonts w:ascii="Times New Roman" w:eastAsia="Times New Roman" w:hAnsi="Times New Roman" w:cs="Times New Roman"/>
          <w:b/>
          <w:color w:val="000000"/>
          <w:sz w:val="40"/>
          <w:szCs w:val="40"/>
          <w:lang/>
        </w:rPr>
      </w:pPr>
      <w:r w:rsidRPr="00A744B0">
        <w:rPr>
          <w:rFonts w:ascii="Times New Roman" w:eastAsia="Times New Roman" w:hAnsi="Times New Roman" w:cs="Times New Roman"/>
          <w:b/>
          <w:color w:val="000000"/>
          <w:sz w:val="40"/>
          <w:szCs w:val="40"/>
          <w:lang/>
        </w:rPr>
        <w:t>ОСНОВНИ ПОДАЦИ О ПРЕДУЗЕЋУ</w:t>
      </w:r>
    </w:p>
    <w:p w:rsidR="000C2353" w:rsidRPr="00A744B0" w:rsidRDefault="000C2353">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p>
    <w:p w:rsidR="000C2353" w:rsidRPr="00A744B0" w:rsidRDefault="000C2353">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p>
    <w:p w:rsidR="000C2353" w:rsidRPr="00A744B0" w:rsidRDefault="006A3AC8">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ПОСЛОВНО ИМЕ: ЈАВНО ПРЕДУЗЕЋЕ КОМУНАЛНО, СТАМБЕНО, ГРАЂЕВИНСКЕ ДЕЛАТНОСТИ „КОМГРАД“ БАЧКА ТОПОЛА</w:t>
      </w:r>
    </w:p>
    <w:p w:rsidR="000C2353" w:rsidRPr="00A744B0" w:rsidRDefault="006A3AC8">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СЕДИШТЕ:  БАЧКА ТОПОЛА</w:t>
      </w:r>
    </w:p>
    <w:p w:rsidR="000C2353" w:rsidRPr="00A744B0" w:rsidRDefault="006A3AC8">
      <w:pPr>
        <w:pStyle w:val="normal0"/>
        <w:widowControl w:val="0"/>
        <w:spacing w:after="0" w:line="240" w:lineRule="auto"/>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lang/>
        </w:rPr>
        <w:t>ПРЕТЕЖНА ДЕЛАТНОСТ:</w:t>
      </w:r>
      <w:r w:rsidRPr="00A744B0">
        <w:rPr>
          <w:rFonts w:ascii="Times New Roman" w:eastAsia="Times New Roman" w:hAnsi="Times New Roman" w:cs="Times New Roman"/>
          <w:b/>
          <w:sz w:val="24"/>
          <w:szCs w:val="24"/>
          <w:lang/>
        </w:rPr>
        <w:t xml:space="preserve"> </w:t>
      </w:r>
      <w:r w:rsidRPr="00A744B0">
        <w:rPr>
          <w:rFonts w:ascii="Times New Roman" w:eastAsia="Times New Roman" w:hAnsi="Times New Roman" w:cs="Times New Roman"/>
          <w:sz w:val="24"/>
          <w:szCs w:val="24"/>
          <w:lang/>
        </w:rPr>
        <w:t>38.11- сакупљање отпада који није опасан</w:t>
      </w:r>
    </w:p>
    <w:p w:rsidR="000C2353" w:rsidRPr="00A744B0" w:rsidRDefault="006A3AC8">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МАТИЧНИ БРОЈ: 08032874</w:t>
      </w:r>
    </w:p>
    <w:p w:rsidR="000C2353" w:rsidRPr="00A744B0" w:rsidRDefault="006A3AC8">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ПИБ: 101443745</w:t>
      </w:r>
    </w:p>
    <w:p w:rsidR="000C2353" w:rsidRPr="00A744B0" w:rsidRDefault="006A3AC8">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ОСНИВАЧ: Скупштина Општине Бачка Топола</w:t>
      </w:r>
    </w:p>
    <w:p w:rsidR="000C2353" w:rsidRPr="00A744B0" w:rsidRDefault="006A3AC8">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ЗАСТУПНИК: Домањ Дудаш Диана, дипл. екон., директор</w:t>
      </w:r>
    </w:p>
    <w:p w:rsidR="000C2353" w:rsidRPr="00A744B0" w:rsidRDefault="000C2353">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p>
    <w:p w:rsidR="000C2353" w:rsidRPr="00A744B0" w:rsidRDefault="000C2353">
      <w:pPr>
        <w:pStyle w:val="normal0"/>
        <w:pBdr>
          <w:top w:val="nil"/>
          <w:left w:val="nil"/>
          <w:bottom w:val="nil"/>
          <w:right w:val="nil"/>
          <w:between w:val="nil"/>
        </w:pBdr>
        <w:spacing w:after="0"/>
        <w:ind w:left="720" w:hanging="720"/>
        <w:rPr>
          <w:rFonts w:ascii="Times New Roman" w:eastAsia="Times New Roman" w:hAnsi="Times New Roman" w:cs="Times New Roman"/>
          <w:color w:val="000000"/>
          <w:lang/>
        </w:rPr>
      </w:pPr>
    </w:p>
    <w:p w:rsidR="000C2353" w:rsidRPr="00A744B0" w:rsidRDefault="000C2353">
      <w:pPr>
        <w:pStyle w:val="normal0"/>
        <w:pBdr>
          <w:top w:val="nil"/>
          <w:left w:val="nil"/>
          <w:bottom w:val="nil"/>
          <w:right w:val="nil"/>
          <w:between w:val="nil"/>
        </w:pBdr>
        <w:ind w:left="720" w:hanging="720"/>
        <w:rPr>
          <w:rFonts w:ascii="Times New Roman" w:eastAsia="Times New Roman" w:hAnsi="Times New Roman" w:cs="Times New Roman"/>
          <w:color w:val="000000"/>
          <w:sz w:val="24"/>
          <w:szCs w:val="24"/>
          <w:lang/>
        </w:rPr>
      </w:pPr>
    </w:p>
    <w:p w:rsidR="000C2353" w:rsidRPr="00A744B0" w:rsidRDefault="006A3AC8">
      <w:pPr>
        <w:pStyle w:val="normal0"/>
        <w:spacing w:after="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ab/>
        <w:t xml:space="preserve">Јавно предузеће је основано ради обезбеђивања трајног обављања делатности од општег интереса, као и редовног задовољавања потреба корисника производа и услуга, односно обављања комуналне делатности од општег интереса и то: </w:t>
      </w:r>
    </w:p>
    <w:p w:rsidR="000C2353" w:rsidRPr="00A744B0" w:rsidRDefault="006A3AC8">
      <w:pPr>
        <w:pStyle w:val="normal0"/>
        <w:widowControl w:val="0"/>
        <w:numPr>
          <w:ilvl w:val="0"/>
          <w:numId w:val="8"/>
        </w:numPr>
        <w:spacing w:after="0" w:line="240" w:lineRule="auto"/>
        <w:jc w:val="both"/>
        <w:rPr>
          <w:sz w:val="24"/>
          <w:szCs w:val="24"/>
          <w:lang/>
        </w:rPr>
      </w:pPr>
      <w:r w:rsidRPr="00A744B0">
        <w:rPr>
          <w:rFonts w:ascii="Times New Roman" w:eastAsia="Times New Roman" w:hAnsi="Times New Roman" w:cs="Times New Roman"/>
          <w:sz w:val="24"/>
          <w:szCs w:val="24"/>
          <w:lang/>
        </w:rPr>
        <w:t>снабдевање водом за пиће;</w:t>
      </w:r>
    </w:p>
    <w:p w:rsidR="000C2353" w:rsidRPr="00A744B0" w:rsidRDefault="006A3AC8">
      <w:pPr>
        <w:pStyle w:val="normal0"/>
        <w:widowControl w:val="0"/>
        <w:numPr>
          <w:ilvl w:val="0"/>
          <w:numId w:val="8"/>
        </w:numPr>
        <w:spacing w:after="0" w:line="240" w:lineRule="auto"/>
        <w:jc w:val="both"/>
        <w:rPr>
          <w:sz w:val="24"/>
          <w:szCs w:val="24"/>
          <w:lang/>
        </w:rPr>
      </w:pPr>
      <w:r w:rsidRPr="00A744B0">
        <w:rPr>
          <w:rFonts w:ascii="Times New Roman" w:eastAsia="Times New Roman" w:hAnsi="Times New Roman" w:cs="Times New Roman"/>
          <w:sz w:val="24"/>
          <w:szCs w:val="24"/>
          <w:lang/>
        </w:rPr>
        <w:t xml:space="preserve">пречишћавање и одвођење атмосферских и отпадних вода; </w:t>
      </w:r>
    </w:p>
    <w:p w:rsidR="000C2353" w:rsidRPr="00A744B0" w:rsidRDefault="006A3AC8">
      <w:pPr>
        <w:pStyle w:val="normal0"/>
        <w:widowControl w:val="0"/>
        <w:numPr>
          <w:ilvl w:val="0"/>
          <w:numId w:val="8"/>
        </w:numPr>
        <w:spacing w:after="0" w:line="240" w:lineRule="auto"/>
        <w:jc w:val="both"/>
        <w:rPr>
          <w:sz w:val="24"/>
          <w:szCs w:val="24"/>
          <w:lang/>
        </w:rPr>
      </w:pPr>
      <w:r w:rsidRPr="00A744B0">
        <w:rPr>
          <w:rFonts w:ascii="Times New Roman" w:eastAsia="Times New Roman" w:hAnsi="Times New Roman" w:cs="Times New Roman"/>
          <w:sz w:val="24"/>
          <w:szCs w:val="24"/>
          <w:lang/>
        </w:rPr>
        <w:t xml:space="preserve">управљање комуналним отпадом; </w:t>
      </w:r>
    </w:p>
    <w:p w:rsidR="000C2353" w:rsidRPr="00A744B0" w:rsidRDefault="006A3AC8">
      <w:pPr>
        <w:pStyle w:val="normal0"/>
        <w:widowControl w:val="0"/>
        <w:numPr>
          <w:ilvl w:val="0"/>
          <w:numId w:val="8"/>
        </w:numPr>
        <w:spacing w:after="0" w:line="240" w:lineRule="auto"/>
        <w:jc w:val="both"/>
        <w:rPr>
          <w:sz w:val="24"/>
          <w:szCs w:val="24"/>
          <w:lang/>
        </w:rPr>
      </w:pPr>
      <w:r w:rsidRPr="00A744B0">
        <w:rPr>
          <w:rFonts w:ascii="Times New Roman" w:eastAsia="Times New Roman" w:hAnsi="Times New Roman" w:cs="Times New Roman"/>
          <w:sz w:val="24"/>
          <w:szCs w:val="24"/>
          <w:lang/>
        </w:rPr>
        <w:t>управљање гробљима, сахрањивање и погребне услуге;</w:t>
      </w:r>
    </w:p>
    <w:p w:rsidR="000C2353" w:rsidRPr="00A744B0" w:rsidRDefault="006A3AC8">
      <w:pPr>
        <w:pStyle w:val="normal0"/>
        <w:widowControl w:val="0"/>
        <w:numPr>
          <w:ilvl w:val="0"/>
          <w:numId w:val="8"/>
        </w:numPr>
        <w:spacing w:after="0" w:line="240" w:lineRule="auto"/>
        <w:jc w:val="both"/>
        <w:rPr>
          <w:sz w:val="24"/>
          <w:szCs w:val="24"/>
          <w:lang/>
        </w:rPr>
      </w:pPr>
      <w:r w:rsidRPr="00A744B0">
        <w:rPr>
          <w:rFonts w:ascii="Times New Roman" w:eastAsia="Times New Roman" w:hAnsi="Times New Roman" w:cs="Times New Roman"/>
          <w:sz w:val="24"/>
          <w:szCs w:val="24"/>
          <w:lang/>
        </w:rPr>
        <w:t>одржавање чистоће на површинама јавне намене;</w:t>
      </w:r>
    </w:p>
    <w:p w:rsidR="000C2353" w:rsidRPr="00A744B0" w:rsidRDefault="006A3AC8">
      <w:pPr>
        <w:pStyle w:val="normal0"/>
        <w:widowControl w:val="0"/>
        <w:numPr>
          <w:ilvl w:val="0"/>
          <w:numId w:val="8"/>
        </w:numPr>
        <w:spacing w:after="0" w:line="240" w:lineRule="auto"/>
        <w:jc w:val="both"/>
        <w:rPr>
          <w:sz w:val="24"/>
          <w:szCs w:val="24"/>
          <w:lang/>
        </w:rPr>
      </w:pPr>
      <w:r w:rsidRPr="00A744B0">
        <w:rPr>
          <w:rFonts w:ascii="Times New Roman" w:eastAsia="Times New Roman" w:hAnsi="Times New Roman" w:cs="Times New Roman"/>
          <w:sz w:val="24"/>
          <w:szCs w:val="24"/>
          <w:lang/>
        </w:rPr>
        <w:t xml:space="preserve">одржавање јавних зелених површина; </w:t>
      </w:r>
    </w:p>
    <w:p w:rsidR="000C2353" w:rsidRPr="00A744B0" w:rsidRDefault="006A3AC8">
      <w:pPr>
        <w:pStyle w:val="normal0"/>
        <w:widowControl w:val="0"/>
        <w:numPr>
          <w:ilvl w:val="0"/>
          <w:numId w:val="8"/>
        </w:numPr>
        <w:spacing w:after="0" w:line="240" w:lineRule="auto"/>
        <w:jc w:val="both"/>
        <w:rPr>
          <w:color w:val="FF0000"/>
          <w:sz w:val="24"/>
          <w:szCs w:val="24"/>
          <w:lang/>
        </w:rPr>
      </w:pPr>
      <w:r w:rsidRPr="00A744B0">
        <w:rPr>
          <w:rFonts w:ascii="Times New Roman" w:eastAsia="Times New Roman" w:hAnsi="Times New Roman" w:cs="Times New Roman"/>
          <w:sz w:val="24"/>
          <w:szCs w:val="24"/>
          <w:lang/>
        </w:rPr>
        <w:t>димничарске услуге и</w:t>
      </w:r>
    </w:p>
    <w:p w:rsidR="000C2353" w:rsidRPr="00A744B0" w:rsidRDefault="006A3AC8">
      <w:pPr>
        <w:pStyle w:val="normal0"/>
        <w:widowControl w:val="0"/>
        <w:numPr>
          <w:ilvl w:val="0"/>
          <w:numId w:val="8"/>
        </w:numPr>
        <w:spacing w:after="0" w:line="240" w:lineRule="auto"/>
        <w:jc w:val="both"/>
        <w:rPr>
          <w:color w:val="000000"/>
          <w:sz w:val="24"/>
          <w:szCs w:val="24"/>
          <w:lang/>
        </w:rPr>
      </w:pPr>
      <w:r w:rsidRPr="00A744B0">
        <w:rPr>
          <w:rFonts w:ascii="Times New Roman" w:eastAsia="Times New Roman" w:hAnsi="Times New Roman" w:cs="Times New Roman"/>
          <w:color w:val="000000"/>
          <w:sz w:val="24"/>
          <w:szCs w:val="24"/>
          <w:lang/>
        </w:rPr>
        <w:t>делатност зоохигијене</w:t>
      </w:r>
    </w:p>
    <w:p w:rsidR="000C2353" w:rsidRPr="00A744B0" w:rsidRDefault="006A3AC8">
      <w:pPr>
        <w:pStyle w:val="normal0"/>
        <w:widowControl w:val="0"/>
        <w:numPr>
          <w:ilvl w:val="0"/>
          <w:numId w:val="8"/>
        </w:numPr>
        <w:spacing w:after="0" w:line="240" w:lineRule="auto"/>
        <w:jc w:val="both"/>
        <w:rPr>
          <w:color w:val="000000"/>
          <w:sz w:val="24"/>
          <w:szCs w:val="24"/>
          <w:lang/>
        </w:rPr>
      </w:pPr>
      <w:r w:rsidRPr="00A744B0">
        <w:rPr>
          <w:rFonts w:ascii="Times New Roman" w:eastAsia="Times New Roman" w:hAnsi="Times New Roman" w:cs="Times New Roman"/>
          <w:color w:val="000000"/>
          <w:sz w:val="24"/>
          <w:szCs w:val="24"/>
          <w:lang/>
        </w:rPr>
        <w:t>грејање</w:t>
      </w:r>
    </w:p>
    <w:p w:rsidR="000C2353" w:rsidRPr="00A744B0" w:rsidRDefault="000C2353">
      <w:pPr>
        <w:pStyle w:val="normal0"/>
        <w:pBdr>
          <w:top w:val="nil"/>
          <w:left w:val="nil"/>
          <w:bottom w:val="nil"/>
          <w:right w:val="nil"/>
          <w:between w:val="nil"/>
        </w:pBdr>
        <w:ind w:left="720" w:hanging="720"/>
        <w:rPr>
          <w:rFonts w:ascii="Times New Roman" w:eastAsia="Times New Roman" w:hAnsi="Times New Roman" w:cs="Times New Roman"/>
          <w:color w:val="000000"/>
          <w:sz w:val="24"/>
          <w:szCs w:val="24"/>
          <w:lang/>
        </w:rPr>
      </w:pP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Поред основних делатности ово комунално предузеће према Статуту предузећа обавља и следеће делатности:</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38.21 – третман и одлагање отпада који није опасан</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36.00 – сакупљање, пречишћавање и дистрибуција воде</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37.00 – уклањање отпадних вода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81.29 – услуге осталог чишћења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81.30 – услуге уређења и одржавања околине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96.03 – погребне и сродне делатности</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35.30 – снабдевање паром и климатизација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33.11 – поправка металних производа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41.20 – изградња стамбених и нестамбених зграда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lastRenderedPageBreak/>
        <w:t>42.11 – изградња путева и аутопутева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42.21 – изградња цевовода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42.22 – изградња електричних и телекомуникационих водова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42.91 – изградња хидротехничких објеката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42.99 – изградња осталих непоменутих грађевина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43.11 – рушење објеката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43.12 – припремна градилишта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43.22–постављање водоводних, канализационих, грејних и климатизационих система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43.31 – малтерисање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43.32 – уградња столарије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43.33 – постављање подних и зидних облога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43.34 – бојење и застакљивање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43.39 – остали завршни радови</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43.91 – кровни радови</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43.99 – остали непоменути специфични грађевински радови</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45.20 – одржавање и поправка моторних возила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46 – трговина на велико, осим трговине моторним возилима и мотоциклима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47 – трговина на мало, осим трговине мотовним возилима и мотоциклима</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71.11 – архитектонска делатности</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71.12 – инжењерске делатности и техничко саветовање</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 xml:space="preserve">81.22 – услуге осталог чишћења зграда и опреме </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82 – канцеларијске – административне и друге помоћне пословне делатности</w:t>
      </w:r>
    </w:p>
    <w:p w:rsidR="000C2353" w:rsidRPr="00A744B0" w:rsidRDefault="006A3AC8">
      <w:pPr>
        <w:pStyle w:val="normal0"/>
        <w:widowControl w:val="0"/>
        <w:numPr>
          <w:ilvl w:val="0"/>
          <w:numId w:val="1"/>
        </w:numPr>
        <w:spacing w:after="0" w:line="240" w:lineRule="auto"/>
        <w:jc w:val="both"/>
        <w:rPr>
          <w:color w:val="FF0000"/>
          <w:lang/>
        </w:rPr>
      </w:pPr>
      <w:r w:rsidRPr="00A744B0">
        <w:rPr>
          <w:rFonts w:ascii="Times New Roman" w:eastAsia="Times New Roman" w:hAnsi="Times New Roman" w:cs="Times New Roman"/>
          <w:sz w:val="24"/>
          <w:szCs w:val="24"/>
          <w:lang/>
        </w:rPr>
        <w:t>03.12 – слатководни риболов</w:t>
      </w:r>
    </w:p>
    <w:p w:rsidR="000C2353" w:rsidRPr="00A744B0" w:rsidRDefault="006A3AC8">
      <w:pPr>
        <w:pStyle w:val="normal0"/>
        <w:widowControl w:val="0"/>
        <w:numPr>
          <w:ilvl w:val="0"/>
          <w:numId w:val="1"/>
        </w:numPr>
        <w:spacing w:after="0" w:line="240" w:lineRule="auto"/>
        <w:jc w:val="both"/>
        <w:rPr>
          <w:lang/>
        </w:rPr>
      </w:pPr>
      <w:r w:rsidRPr="00A744B0">
        <w:rPr>
          <w:rFonts w:ascii="Times New Roman" w:eastAsia="Times New Roman" w:hAnsi="Times New Roman" w:cs="Times New Roman"/>
          <w:sz w:val="24"/>
          <w:szCs w:val="24"/>
          <w:lang/>
        </w:rPr>
        <w:t>03.22 – слатководне аква културе</w:t>
      </w:r>
    </w:p>
    <w:p w:rsidR="000C2353" w:rsidRPr="00A744B0" w:rsidRDefault="000C2353">
      <w:pPr>
        <w:pStyle w:val="normal0"/>
        <w:jc w:val="both"/>
        <w:rPr>
          <w:rFonts w:ascii="Times New Roman" w:eastAsia="Times New Roman" w:hAnsi="Times New Roman" w:cs="Times New Roman"/>
          <w:lang/>
        </w:rPr>
      </w:pPr>
    </w:p>
    <w:p w:rsidR="000C2353" w:rsidRPr="00A744B0" w:rsidRDefault="006A3AC8" w:rsidP="009E1EE5">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Предметне делатности ово предузеће у 2017. години је обављао на територији насељеног места Бачка Топола, Мићуново и Зобнатица, осим делатности у</w:t>
      </w:r>
      <w:r w:rsidR="009E1EE5" w:rsidRPr="00A744B0">
        <w:rPr>
          <w:rFonts w:ascii="Times New Roman" w:eastAsia="Times New Roman" w:hAnsi="Times New Roman" w:cs="Times New Roman"/>
          <w:sz w:val="24"/>
          <w:szCs w:val="24"/>
          <w:lang/>
        </w:rPr>
        <w:t>п</w:t>
      </w:r>
      <w:r w:rsidRPr="00A744B0">
        <w:rPr>
          <w:rFonts w:ascii="Times New Roman" w:eastAsia="Times New Roman" w:hAnsi="Times New Roman" w:cs="Times New Roman"/>
          <w:sz w:val="24"/>
          <w:szCs w:val="24"/>
          <w:lang/>
        </w:rPr>
        <w:t xml:space="preserve">рављања комуналним отпадом којом </w:t>
      </w:r>
      <w:r w:rsidR="009E1EE5" w:rsidRPr="00A744B0">
        <w:rPr>
          <w:rFonts w:ascii="Times New Roman" w:eastAsia="Times New Roman" w:hAnsi="Times New Roman" w:cs="Times New Roman"/>
          <w:sz w:val="24"/>
          <w:szCs w:val="24"/>
          <w:lang/>
        </w:rPr>
        <w:t>су</w:t>
      </w:r>
      <w:r w:rsidRPr="00A744B0">
        <w:rPr>
          <w:rFonts w:ascii="Times New Roman" w:eastAsia="Times New Roman" w:hAnsi="Times New Roman" w:cs="Times New Roman"/>
          <w:sz w:val="24"/>
          <w:szCs w:val="24"/>
          <w:lang/>
        </w:rPr>
        <w:t xml:space="preserve"> поред горе наведених насељених места покривена и следећа насељена места Мали Београд, Карађорђево, Томиславци, Гунарош и Богарош.</w:t>
      </w:r>
    </w:p>
    <w:p w:rsidR="000C2353" w:rsidRPr="00A744B0" w:rsidRDefault="006A3AC8" w:rsidP="009E1EE5">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lang/>
        </w:rPr>
        <w:t xml:space="preserve">Циљ оснивања јавног предузећа је развој и унапређивање трајног обављања послова </w:t>
      </w:r>
      <w:r w:rsidRPr="00A744B0">
        <w:rPr>
          <w:rFonts w:ascii="Times New Roman" w:eastAsia="Times New Roman" w:hAnsi="Times New Roman" w:cs="Times New Roman"/>
          <w:sz w:val="24"/>
          <w:szCs w:val="24"/>
          <w:lang/>
        </w:rPr>
        <w:t xml:space="preserve">делатности од општег интереса и од посебног значаја за општину Бачку Тополу. </w:t>
      </w:r>
    </w:p>
    <w:p w:rsidR="000C2353" w:rsidRPr="00A744B0" w:rsidRDefault="006A3AC8" w:rsidP="009E1EE5">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ЈП „КОМГРАД“ Бачка Топола је организовано као јавно предузеће на основу Одлуке о оснивању Скупштине Општине Бачка Топола од 28. децембра 1989. године, и регистровано је код Привредног Суда у Суботици под бројем ФИ 1327/89. Решењем под бр. ФИ 1429/98 од 09.јуна 1998. уписано је судски регистар усаглашавање Предузеће са Законом о Предузећима и Законима о класификацији делатности и о регистру </w:t>
      </w:r>
      <w:r w:rsidR="009E1EE5" w:rsidRPr="00A744B0">
        <w:rPr>
          <w:rFonts w:ascii="Times New Roman" w:eastAsia="Times New Roman" w:hAnsi="Times New Roman" w:cs="Times New Roman"/>
          <w:sz w:val="24"/>
          <w:szCs w:val="24"/>
          <w:lang/>
        </w:rPr>
        <w:t>јединица развртавања. Од 23.05.</w:t>
      </w:r>
      <w:r w:rsidRPr="00A744B0">
        <w:rPr>
          <w:rFonts w:ascii="Times New Roman" w:eastAsia="Times New Roman" w:hAnsi="Times New Roman" w:cs="Times New Roman"/>
          <w:sz w:val="24"/>
          <w:szCs w:val="24"/>
          <w:lang/>
        </w:rPr>
        <w:t xml:space="preserve">2005.године извршено превођење овог привредног субјекта у Републичкој Агенцији за привредне регистре Београд. </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Органи предузећа у 2017. години су: Надзорни одбор, Директор. </w:t>
      </w:r>
      <w:r w:rsidR="009E1EE5" w:rsidRPr="00A744B0">
        <w:rPr>
          <w:rFonts w:ascii="Times New Roman" w:eastAsia="Times New Roman" w:hAnsi="Times New Roman" w:cs="Times New Roman"/>
          <w:sz w:val="24"/>
          <w:szCs w:val="24"/>
          <w:lang/>
        </w:rPr>
        <w:t>Руководство</w:t>
      </w:r>
      <w:r w:rsidRPr="00A744B0">
        <w:rPr>
          <w:rFonts w:ascii="Times New Roman" w:eastAsia="Times New Roman" w:hAnsi="Times New Roman" w:cs="Times New Roman"/>
          <w:sz w:val="24"/>
          <w:szCs w:val="24"/>
          <w:lang/>
        </w:rPr>
        <w:t xml:space="preserve"> јавног </w:t>
      </w:r>
      <w:r w:rsidR="009E1EE5" w:rsidRPr="00A744B0">
        <w:rPr>
          <w:rFonts w:ascii="Times New Roman" w:eastAsia="Times New Roman" w:hAnsi="Times New Roman" w:cs="Times New Roman"/>
          <w:sz w:val="24"/>
          <w:szCs w:val="24"/>
          <w:lang/>
        </w:rPr>
        <w:t>предузећа ЈП „КОМГРАД“ у 2017. г</w:t>
      </w:r>
      <w:r w:rsidRPr="00A744B0">
        <w:rPr>
          <w:rFonts w:ascii="Times New Roman" w:eastAsia="Times New Roman" w:hAnsi="Times New Roman" w:cs="Times New Roman"/>
          <w:sz w:val="24"/>
          <w:szCs w:val="24"/>
          <w:lang/>
        </w:rPr>
        <w:t>од</w:t>
      </w:r>
      <w:r w:rsidR="009E1EE5" w:rsidRPr="00A744B0">
        <w:rPr>
          <w:rFonts w:ascii="Times New Roman" w:eastAsia="Times New Roman" w:hAnsi="Times New Roman" w:cs="Times New Roman"/>
          <w:sz w:val="24"/>
          <w:szCs w:val="24"/>
          <w:lang/>
        </w:rPr>
        <w:t>и</w:t>
      </w:r>
      <w:r w:rsidRPr="00A744B0">
        <w:rPr>
          <w:rFonts w:ascii="Times New Roman" w:eastAsia="Times New Roman" w:hAnsi="Times New Roman" w:cs="Times New Roman"/>
          <w:sz w:val="24"/>
          <w:szCs w:val="24"/>
          <w:lang/>
        </w:rPr>
        <w:t>ни су чинили: Золтан Сомбати- директор, Нада Бошњак – руководилац опште службе, Сена Ђурасовић- шеф финансије.</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Председник Надзорног одбора је био Немања Симовић, а чланови Нада Бошњак до 21.12.2017.г</w:t>
      </w:r>
      <w:r w:rsidR="009E1EE5" w:rsidRPr="00A744B0">
        <w:rPr>
          <w:rFonts w:ascii="Times New Roman" w:eastAsia="Times New Roman" w:hAnsi="Times New Roman" w:cs="Times New Roman"/>
          <w:sz w:val="24"/>
          <w:szCs w:val="24"/>
          <w:lang/>
        </w:rPr>
        <w:t>одине</w:t>
      </w:r>
      <w:r w:rsidRPr="00A744B0">
        <w:rPr>
          <w:rFonts w:ascii="Times New Roman" w:eastAsia="Times New Roman" w:hAnsi="Times New Roman" w:cs="Times New Roman"/>
          <w:sz w:val="24"/>
          <w:szCs w:val="24"/>
          <w:lang/>
        </w:rPr>
        <w:t xml:space="preserve">, од </w:t>
      </w:r>
      <w:r w:rsidR="009E1EE5" w:rsidRPr="00A744B0">
        <w:rPr>
          <w:rFonts w:ascii="Times New Roman" w:eastAsia="Times New Roman" w:hAnsi="Times New Roman" w:cs="Times New Roman"/>
          <w:sz w:val="24"/>
          <w:szCs w:val="24"/>
          <w:lang/>
        </w:rPr>
        <w:t>тог</w:t>
      </w:r>
      <w:r w:rsidRPr="00A744B0">
        <w:rPr>
          <w:rFonts w:ascii="Times New Roman" w:eastAsia="Times New Roman" w:hAnsi="Times New Roman" w:cs="Times New Roman"/>
          <w:sz w:val="24"/>
          <w:szCs w:val="24"/>
          <w:lang/>
        </w:rPr>
        <w:t xml:space="preserve"> датума је Јанош Пажа,</w:t>
      </w:r>
      <w:r w:rsidR="009E1EE5" w:rsidRPr="00A744B0">
        <w:rPr>
          <w:rFonts w:ascii="Times New Roman" w:eastAsia="Times New Roman" w:hAnsi="Times New Roman" w:cs="Times New Roman"/>
          <w:sz w:val="24"/>
          <w:szCs w:val="24"/>
          <w:lang/>
        </w:rPr>
        <w:t xml:space="preserve"> док је</w:t>
      </w:r>
      <w:r w:rsidRPr="00A744B0">
        <w:rPr>
          <w:rFonts w:ascii="Times New Roman" w:eastAsia="Times New Roman" w:hAnsi="Times New Roman" w:cs="Times New Roman"/>
          <w:sz w:val="24"/>
          <w:szCs w:val="24"/>
          <w:lang/>
        </w:rPr>
        <w:t xml:space="preserve"> од 03.09.2017. године именован нови члан Надзорног</w:t>
      </w:r>
      <w:r w:rsidR="009E1EE5" w:rsidRPr="00A744B0">
        <w:rPr>
          <w:rFonts w:ascii="Times New Roman" w:eastAsia="Times New Roman" w:hAnsi="Times New Roman" w:cs="Times New Roman"/>
          <w:sz w:val="24"/>
          <w:szCs w:val="24"/>
          <w:lang/>
        </w:rPr>
        <w:t xml:space="preserve"> одбора ЈП „КОМГРАД“ дипл.екон. </w:t>
      </w:r>
      <w:r w:rsidRPr="00A744B0">
        <w:rPr>
          <w:rFonts w:ascii="Times New Roman" w:eastAsia="Times New Roman" w:hAnsi="Times New Roman" w:cs="Times New Roman"/>
          <w:sz w:val="24"/>
          <w:szCs w:val="24"/>
          <w:lang/>
        </w:rPr>
        <w:t xml:space="preserve">Норберт Сатмари, уместо </w:t>
      </w:r>
      <w:r w:rsidRPr="00A744B0">
        <w:rPr>
          <w:rFonts w:ascii="Times New Roman" w:eastAsia="Times New Roman" w:hAnsi="Times New Roman" w:cs="Times New Roman"/>
          <w:sz w:val="24"/>
          <w:szCs w:val="24"/>
          <w:lang/>
        </w:rPr>
        <w:lastRenderedPageBreak/>
        <w:t xml:space="preserve">дипл.екон. Иштвана Манића, под бр.: 02-129/2017-V, Службени лист Општине Бачка Топола. Од 21.12. 2018. године, именован је за члана Надзорног одбора из реда запослених у ЈП „КОМГРАД“ дипл.грађ.инж. Јанош Пажа, уместо дипл.прав. Нада Бошњак. , бр: 02-210/2017- V. Од 05.10.2017. на место директора је дошла Диана Домањ Дудаш, под бројем: 02-165/2017-V, а од 02.11.2017. под бројем БД 91670/2017 у Агенцији за привредне регистре, уписанс као законски заступник уместо Золтана Сомбатија. </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ЈП „Комград“ је према критеријумима за разврставање из Закона о рачуноводству, на основу редовног финансијс</w:t>
      </w:r>
      <w:r w:rsidR="00062F08" w:rsidRPr="00A744B0">
        <w:rPr>
          <w:rFonts w:ascii="Times New Roman" w:eastAsia="Times New Roman" w:hAnsi="Times New Roman" w:cs="Times New Roman"/>
          <w:sz w:val="24"/>
          <w:szCs w:val="24"/>
          <w:lang/>
        </w:rPr>
        <w:t>к</w:t>
      </w:r>
      <w:r w:rsidRPr="00A744B0">
        <w:rPr>
          <w:rFonts w:ascii="Times New Roman" w:eastAsia="Times New Roman" w:hAnsi="Times New Roman" w:cs="Times New Roman"/>
          <w:sz w:val="24"/>
          <w:szCs w:val="24"/>
          <w:lang/>
        </w:rPr>
        <w:t>ог извештаја за 2017. годину, разврстано у мала правна лица.</w:t>
      </w:r>
    </w:p>
    <w:p w:rsidR="000C2353" w:rsidRPr="00A744B0" w:rsidRDefault="006A3AC8">
      <w:pPr>
        <w:pStyle w:val="normal0"/>
        <w:numPr>
          <w:ilvl w:val="1"/>
          <w:numId w:val="7"/>
        </w:numPr>
        <w:pBdr>
          <w:top w:val="nil"/>
          <w:left w:val="nil"/>
          <w:bottom w:val="nil"/>
          <w:right w:val="nil"/>
          <w:between w:val="nil"/>
        </w:pBdr>
        <w:contextualSpacing/>
        <w:jc w:val="center"/>
        <w:rPr>
          <w:rFonts w:ascii="Times New Roman" w:eastAsia="Times New Roman" w:hAnsi="Times New Roman" w:cs="Times New Roman"/>
          <w:b/>
          <w:color w:val="000000"/>
          <w:lang/>
        </w:rPr>
      </w:pPr>
      <w:r w:rsidRPr="00A744B0">
        <w:rPr>
          <w:rFonts w:ascii="Times New Roman" w:eastAsia="Times New Roman" w:hAnsi="Times New Roman" w:cs="Times New Roman"/>
          <w:b/>
          <w:color w:val="000000"/>
          <w:lang/>
        </w:rPr>
        <w:t>УВОДНА РЕЧ</w:t>
      </w:r>
    </w:p>
    <w:p w:rsidR="00062F08" w:rsidRPr="00A744B0" w:rsidRDefault="00062F08" w:rsidP="00062F08">
      <w:pPr>
        <w:pStyle w:val="normal0"/>
        <w:pBdr>
          <w:top w:val="nil"/>
          <w:left w:val="nil"/>
          <w:bottom w:val="nil"/>
          <w:right w:val="nil"/>
          <w:between w:val="nil"/>
        </w:pBdr>
        <w:contextualSpacing/>
        <w:jc w:val="center"/>
        <w:rPr>
          <w:rFonts w:ascii="Times New Roman" w:eastAsia="Times New Roman" w:hAnsi="Times New Roman" w:cs="Times New Roman"/>
          <w:b/>
          <w:color w:val="000000"/>
          <w:lang/>
        </w:rPr>
      </w:pP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Предмет овог извештаја је анализа рада и пословања предузећа за период од 01.01.2017- 31.12.2017. године. Основ за анализу је усвојени </w:t>
      </w:r>
      <w:r w:rsidR="00062F08" w:rsidRPr="00A744B0">
        <w:rPr>
          <w:rFonts w:ascii="Times New Roman" w:eastAsia="Times New Roman" w:hAnsi="Times New Roman" w:cs="Times New Roman"/>
          <w:sz w:val="24"/>
          <w:szCs w:val="24"/>
          <w:lang/>
        </w:rPr>
        <w:t>П</w:t>
      </w:r>
      <w:r w:rsidRPr="00A744B0">
        <w:rPr>
          <w:rFonts w:ascii="Times New Roman" w:eastAsia="Times New Roman" w:hAnsi="Times New Roman" w:cs="Times New Roman"/>
          <w:sz w:val="24"/>
          <w:szCs w:val="24"/>
          <w:lang/>
        </w:rPr>
        <w:t>рограм пословања за 2017. годину,</w:t>
      </w:r>
      <w:r w:rsidR="00062F08" w:rsidRPr="00A744B0">
        <w:rPr>
          <w:rFonts w:ascii="Times New Roman" w:eastAsia="Times New Roman" w:hAnsi="Times New Roman" w:cs="Times New Roman"/>
          <w:sz w:val="24"/>
          <w:szCs w:val="24"/>
          <w:lang/>
        </w:rPr>
        <w:t xml:space="preserve"> </w:t>
      </w:r>
      <w:r w:rsidRPr="00A744B0">
        <w:rPr>
          <w:rFonts w:ascii="Times New Roman" w:eastAsia="Times New Roman" w:hAnsi="Times New Roman" w:cs="Times New Roman"/>
          <w:sz w:val="24"/>
          <w:szCs w:val="24"/>
          <w:lang/>
        </w:rPr>
        <w:t xml:space="preserve">бр: 023-40/2016-V, oд 29.12.2016. године, остварени физички обим услуга, трошкови и остварени финансијски резултат по обрачунским јединицама. </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Циљ извештаја би био </w:t>
      </w:r>
      <w:r w:rsidR="00553071" w:rsidRPr="00A744B0">
        <w:rPr>
          <w:rFonts w:ascii="Times New Roman" w:eastAsia="Times New Roman" w:hAnsi="Times New Roman" w:cs="Times New Roman"/>
          <w:sz w:val="24"/>
          <w:szCs w:val="24"/>
          <w:lang/>
        </w:rPr>
        <w:t>проналажење</w:t>
      </w:r>
      <w:r w:rsidRPr="00A744B0">
        <w:rPr>
          <w:rFonts w:ascii="Times New Roman" w:eastAsia="Times New Roman" w:hAnsi="Times New Roman" w:cs="Times New Roman"/>
          <w:sz w:val="24"/>
          <w:szCs w:val="24"/>
          <w:lang/>
        </w:rPr>
        <w:t xml:space="preserve"> мер</w:t>
      </w:r>
      <w:r w:rsidR="00553071" w:rsidRPr="00A744B0">
        <w:rPr>
          <w:rFonts w:ascii="Times New Roman" w:eastAsia="Times New Roman" w:hAnsi="Times New Roman" w:cs="Times New Roman"/>
          <w:sz w:val="24"/>
          <w:szCs w:val="24"/>
          <w:lang/>
        </w:rPr>
        <w:t>е</w:t>
      </w:r>
      <w:r w:rsidRPr="00A744B0">
        <w:rPr>
          <w:rFonts w:ascii="Times New Roman" w:eastAsia="Times New Roman" w:hAnsi="Times New Roman" w:cs="Times New Roman"/>
          <w:sz w:val="24"/>
          <w:szCs w:val="24"/>
          <w:lang/>
        </w:rPr>
        <w:t xml:space="preserve"> за побољшање рада предузећа у погледу квалитет</w:t>
      </w:r>
      <w:r w:rsidR="00553071" w:rsidRPr="00A744B0">
        <w:rPr>
          <w:rFonts w:ascii="Times New Roman" w:eastAsia="Times New Roman" w:hAnsi="Times New Roman" w:cs="Times New Roman"/>
          <w:sz w:val="24"/>
          <w:szCs w:val="24"/>
          <w:lang/>
        </w:rPr>
        <w:t>а</w:t>
      </w:r>
      <w:r w:rsidRPr="00A744B0">
        <w:rPr>
          <w:rFonts w:ascii="Times New Roman" w:eastAsia="Times New Roman" w:hAnsi="Times New Roman" w:cs="Times New Roman"/>
          <w:sz w:val="24"/>
          <w:szCs w:val="24"/>
          <w:lang/>
        </w:rPr>
        <w:t xml:space="preserve"> и кванитета комуналних услуга од стране ЈП „КОМГРАД“-а, односно побољшање финансијског резултата.</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На основу члана 22. Закона о јавним предузећима ( „сл. Гласник РС“ бр. 15/2016) и члана 46.Статута ЈП „Комград“-а Бачка Топола, од 05.06.2018. године Надзорни одбор Јавног комуналног предузећа „КОМГРАД“ на својој седници одржаној 05.06.2018. године</w:t>
      </w:r>
      <w:r w:rsidRPr="00A744B0">
        <w:rPr>
          <w:rFonts w:ascii="Times New Roman" w:eastAsia="Times New Roman" w:hAnsi="Times New Roman" w:cs="Times New Roman"/>
          <w:color w:val="FF0000"/>
          <w:sz w:val="24"/>
          <w:szCs w:val="24"/>
          <w:lang/>
        </w:rPr>
        <w:t xml:space="preserve"> </w:t>
      </w:r>
      <w:r w:rsidRPr="00A744B0">
        <w:rPr>
          <w:rFonts w:ascii="Times New Roman" w:eastAsia="Times New Roman" w:hAnsi="Times New Roman" w:cs="Times New Roman"/>
          <w:sz w:val="24"/>
          <w:szCs w:val="24"/>
          <w:lang/>
        </w:rPr>
        <w:t>усвојио је Извештај о раду ЈП „КОМГРАД“ Бачка Топола за 2017 годину.</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Програм пословања јавног предузећа за 2017. годину усвојио је Надзорни одбор на својој седници 29.11.2016</w:t>
      </w:r>
      <w:r w:rsidR="00553071" w:rsidRPr="00A744B0">
        <w:rPr>
          <w:rFonts w:ascii="Times New Roman" w:eastAsia="Times New Roman" w:hAnsi="Times New Roman" w:cs="Times New Roman"/>
          <w:sz w:val="24"/>
          <w:szCs w:val="24"/>
          <w:lang/>
        </w:rPr>
        <w:t>.године,</w:t>
      </w:r>
      <w:r w:rsidRPr="00A744B0">
        <w:rPr>
          <w:rFonts w:ascii="Times New Roman" w:eastAsia="Times New Roman" w:hAnsi="Times New Roman" w:cs="Times New Roman"/>
          <w:sz w:val="24"/>
          <w:szCs w:val="24"/>
          <w:lang/>
        </w:rPr>
        <w:t xml:space="preserve"> бр</w:t>
      </w:r>
      <w:r w:rsidR="00553071"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 xml:space="preserve"> 323-1. На усвојени Програм пословања за 2017. годину Скупштина Општине Бачка Топола </w:t>
      </w:r>
      <w:r w:rsidR="00553071" w:rsidRPr="00A744B0">
        <w:rPr>
          <w:rFonts w:ascii="Times New Roman" w:eastAsia="Times New Roman" w:hAnsi="Times New Roman" w:cs="Times New Roman"/>
          <w:sz w:val="24"/>
          <w:szCs w:val="24"/>
          <w:lang/>
        </w:rPr>
        <w:t xml:space="preserve">је </w:t>
      </w:r>
      <w:r w:rsidRPr="00A744B0">
        <w:rPr>
          <w:rFonts w:ascii="Times New Roman" w:eastAsia="Times New Roman" w:hAnsi="Times New Roman" w:cs="Times New Roman"/>
          <w:sz w:val="24"/>
          <w:szCs w:val="24"/>
          <w:lang/>
        </w:rPr>
        <w:t>дала сагласност, решењем о давању сагласности на Програм пословања јавног предузећа за 2017. годину. Бр.023-40/2016-V, od 29.12.2016. године, Службени лист Општине Бачка Топола.</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Извештај подноси директор фирме оснивачу. Од 05.10.2018. године, именован је </w:t>
      </w:r>
      <w:r w:rsidR="00553071" w:rsidRPr="00A744B0">
        <w:rPr>
          <w:rFonts w:ascii="Times New Roman" w:eastAsia="Times New Roman" w:hAnsi="Times New Roman" w:cs="Times New Roman"/>
          <w:sz w:val="24"/>
          <w:szCs w:val="24"/>
          <w:lang/>
        </w:rPr>
        <w:t xml:space="preserve">нови </w:t>
      </w:r>
      <w:r w:rsidRPr="00A744B0">
        <w:rPr>
          <w:rFonts w:ascii="Times New Roman" w:eastAsia="Times New Roman" w:hAnsi="Times New Roman" w:cs="Times New Roman"/>
          <w:sz w:val="24"/>
          <w:szCs w:val="24"/>
          <w:lang/>
        </w:rPr>
        <w:t>директор Јавног предузећа за комунално стамбене грађевинске дела</w:t>
      </w:r>
      <w:r w:rsidR="00553071" w:rsidRPr="00A744B0">
        <w:rPr>
          <w:rFonts w:ascii="Times New Roman" w:eastAsia="Times New Roman" w:hAnsi="Times New Roman" w:cs="Times New Roman"/>
          <w:sz w:val="24"/>
          <w:szCs w:val="24"/>
          <w:lang/>
        </w:rPr>
        <w:t>тности „КОМГРАД“ Бачка Топола, Д</w:t>
      </w:r>
      <w:r w:rsidRPr="00A744B0">
        <w:rPr>
          <w:rFonts w:ascii="Times New Roman" w:eastAsia="Times New Roman" w:hAnsi="Times New Roman" w:cs="Times New Roman"/>
          <w:sz w:val="24"/>
          <w:szCs w:val="24"/>
          <w:lang/>
        </w:rPr>
        <w:t>иана Домањ Дудаш, под бројем:</w:t>
      </w:r>
      <w:r w:rsidR="00553071" w:rsidRPr="00A744B0">
        <w:rPr>
          <w:rFonts w:ascii="Times New Roman" w:eastAsia="Times New Roman" w:hAnsi="Times New Roman" w:cs="Times New Roman"/>
          <w:sz w:val="24"/>
          <w:szCs w:val="24"/>
          <w:lang/>
        </w:rPr>
        <w:t xml:space="preserve"> </w:t>
      </w:r>
      <w:r w:rsidRPr="00A744B0">
        <w:rPr>
          <w:rFonts w:ascii="Times New Roman" w:eastAsia="Times New Roman" w:hAnsi="Times New Roman" w:cs="Times New Roman"/>
          <w:sz w:val="24"/>
          <w:szCs w:val="24"/>
          <w:lang/>
        </w:rPr>
        <w:t xml:space="preserve">02-165/2017-V, Службени лист 20., Ошштине Бачка Топола. </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Финансијски извештаји су одобрени од стране Надзорног одбора, на исти се добије мишљење од ревизора, који </w:t>
      </w:r>
      <w:r w:rsidR="00553071" w:rsidRPr="00A744B0">
        <w:rPr>
          <w:rFonts w:ascii="Times New Roman" w:eastAsia="Times New Roman" w:hAnsi="Times New Roman" w:cs="Times New Roman"/>
          <w:sz w:val="24"/>
          <w:szCs w:val="24"/>
          <w:lang/>
        </w:rPr>
        <w:t>се прослеђују оснивачу Скупштин</w:t>
      </w:r>
      <w:r w:rsidRPr="00A744B0">
        <w:rPr>
          <w:rFonts w:ascii="Times New Roman" w:eastAsia="Times New Roman" w:hAnsi="Times New Roman" w:cs="Times New Roman"/>
          <w:sz w:val="24"/>
          <w:szCs w:val="24"/>
          <w:lang/>
        </w:rPr>
        <w:t xml:space="preserve">е општине Бачка Топола на усвајање. </w:t>
      </w:r>
    </w:p>
    <w:p w:rsidR="000C2353" w:rsidRPr="00A744B0" w:rsidRDefault="006A3AC8">
      <w:pPr>
        <w:pStyle w:val="normal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Јавно предузеће „КОМГРАД“ Бачка Топола је у периоду јануар - децембар 2017. године успешно обављао послове који произилазе из делатности за које је основано.</w:t>
      </w:r>
    </w:p>
    <w:p w:rsidR="00553071" w:rsidRPr="00A744B0" w:rsidRDefault="00553071">
      <w:pPr>
        <w:pStyle w:val="normal0"/>
        <w:ind w:firstLine="360"/>
        <w:jc w:val="both"/>
        <w:rPr>
          <w:rFonts w:ascii="Times New Roman" w:eastAsia="Times New Roman" w:hAnsi="Times New Roman" w:cs="Times New Roman"/>
          <w:sz w:val="24"/>
          <w:szCs w:val="24"/>
          <w:lang/>
        </w:rPr>
      </w:pPr>
    </w:p>
    <w:p w:rsidR="00553071" w:rsidRPr="00A744B0" w:rsidRDefault="00553071">
      <w:pPr>
        <w:pStyle w:val="normal0"/>
        <w:ind w:firstLine="360"/>
        <w:jc w:val="both"/>
        <w:rPr>
          <w:rFonts w:ascii="Times New Roman" w:eastAsia="Times New Roman" w:hAnsi="Times New Roman" w:cs="Times New Roman"/>
          <w:sz w:val="24"/>
          <w:szCs w:val="24"/>
          <w:lang/>
        </w:rPr>
      </w:pPr>
    </w:p>
    <w:p w:rsidR="00553071" w:rsidRPr="00A744B0" w:rsidRDefault="00553071">
      <w:pPr>
        <w:pStyle w:val="normal0"/>
        <w:ind w:firstLine="360"/>
        <w:jc w:val="both"/>
        <w:rPr>
          <w:rFonts w:ascii="Times New Roman" w:eastAsia="Times New Roman" w:hAnsi="Times New Roman" w:cs="Times New Roman"/>
          <w:sz w:val="24"/>
          <w:szCs w:val="24"/>
          <w:lang/>
        </w:rPr>
      </w:pPr>
    </w:p>
    <w:p w:rsidR="000C2353" w:rsidRPr="00A744B0" w:rsidRDefault="000C2353">
      <w:pPr>
        <w:pStyle w:val="normal0"/>
        <w:ind w:firstLine="360"/>
        <w:jc w:val="both"/>
        <w:rPr>
          <w:rFonts w:ascii="Times New Roman" w:eastAsia="Times New Roman" w:hAnsi="Times New Roman" w:cs="Times New Roman"/>
          <w:sz w:val="24"/>
          <w:szCs w:val="24"/>
          <w:lang/>
        </w:rPr>
      </w:pPr>
    </w:p>
    <w:p w:rsidR="000C2353" w:rsidRPr="00A744B0" w:rsidRDefault="006A3AC8">
      <w:pPr>
        <w:pStyle w:val="normal0"/>
        <w:numPr>
          <w:ilvl w:val="0"/>
          <w:numId w:val="6"/>
        </w:numPr>
        <w:pBdr>
          <w:top w:val="nil"/>
          <w:left w:val="nil"/>
          <w:bottom w:val="nil"/>
          <w:right w:val="nil"/>
          <w:between w:val="nil"/>
        </w:pBdr>
        <w:spacing w:after="0"/>
        <w:contextualSpacing/>
        <w:jc w:val="center"/>
        <w:rPr>
          <w:rFonts w:ascii="Times New Roman" w:eastAsia="Times New Roman" w:hAnsi="Times New Roman" w:cs="Times New Roman"/>
          <w:b/>
          <w:color w:val="000000"/>
          <w:sz w:val="32"/>
          <w:szCs w:val="32"/>
          <w:lang/>
        </w:rPr>
      </w:pPr>
      <w:r w:rsidRPr="00A744B0">
        <w:rPr>
          <w:rFonts w:ascii="Times New Roman" w:eastAsia="Times New Roman" w:hAnsi="Times New Roman" w:cs="Times New Roman"/>
          <w:b/>
          <w:color w:val="000000"/>
          <w:sz w:val="32"/>
          <w:szCs w:val="32"/>
          <w:lang/>
        </w:rPr>
        <w:t>ФУНКЦИОНИСАЊЕ СИСТЕМА</w:t>
      </w:r>
    </w:p>
    <w:p w:rsidR="00553071" w:rsidRPr="00A744B0" w:rsidRDefault="00553071" w:rsidP="00553071">
      <w:pPr>
        <w:pStyle w:val="normal0"/>
        <w:pBdr>
          <w:top w:val="nil"/>
          <w:left w:val="nil"/>
          <w:bottom w:val="nil"/>
          <w:right w:val="nil"/>
          <w:between w:val="nil"/>
        </w:pBdr>
        <w:spacing w:after="0"/>
        <w:contextualSpacing/>
        <w:jc w:val="center"/>
        <w:rPr>
          <w:rFonts w:ascii="Times New Roman" w:eastAsia="Times New Roman" w:hAnsi="Times New Roman" w:cs="Times New Roman"/>
          <w:b/>
          <w:color w:val="000000"/>
          <w:sz w:val="32"/>
          <w:szCs w:val="32"/>
          <w:lang/>
        </w:rPr>
      </w:pPr>
    </w:p>
    <w:p w:rsidR="000C2353" w:rsidRPr="00A744B0" w:rsidRDefault="006A3AC8">
      <w:pPr>
        <w:pStyle w:val="normal0"/>
        <w:spacing w:after="0"/>
        <w:ind w:firstLine="36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У систему </w:t>
      </w:r>
      <w:r w:rsidR="008C5A48" w:rsidRPr="00A744B0">
        <w:rPr>
          <w:rFonts w:ascii="Times New Roman" w:eastAsia="Times New Roman" w:hAnsi="Times New Roman" w:cs="Times New Roman"/>
          <w:sz w:val="24"/>
          <w:szCs w:val="24"/>
          <w:lang/>
        </w:rPr>
        <w:t xml:space="preserve">су у </w:t>
      </w:r>
      <w:r w:rsidRPr="00A744B0">
        <w:rPr>
          <w:rFonts w:ascii="Times New Roman" w:eastAsia="Times New Roman" w:hAnsi="Times New Roman" w:cs="Times New Roman"/>
          <w:sz w:val="24"/>
          <w:szCs w:val="24"/>
          <w:lang/>
        </w:rPr>
        <w:t>току 2017. године у склопу ЈП „КОМГРАД“ биле следеће обрачунске ј</w:t>
      </w:r>
      <w:r w:rsidR="008C5A48" w:rsidRPr="00A744B0">
        <w:rPr>
          <w:rFonts w:ascii="Times New Roman" w:eastAsia="Times New Roman" w:hAnsi="Times New Roman" w:cs="Times New Roman"/>
          <w:sz w:val="24"/>
          <w:szCs w:val="24"/>
          <w:lang/>
        </w:rPr>
        <w:t>единице</w:t>
      </w:r>
      <w:r w:rsidRPr="00A744B0">
        <w:rPr>
          <w:rFonts w:ascii="Times New Roman" w:eastAsia="Times New Roman" w:hAnsi="Times New Roman" w:cs="Times New Roman"/>
          <w:sz w:val="24"/>
          <w:szCs w:val="24"/>
          <w:lang/>
        </w:rPr>
        <w:t>:</w:t>
      </w:r>
      <w:r w:rsidR="008C5A48" w:rsidRPr="00A744B0">
        <w:rPr>
          <w:rFonts w:ascii="Times New Roman" w:eastAsia="Times New Roman" w:hAnsi="Times New Roman" w:cs="Times New Roman"/>
          <w:sz w:val="24"/>
          <w:szCs w:val="24"/>
          <w:lang/>
        </w:rPr>
        <w:t xml:space="preserve"> </w:t>
      </w:r>
      <w:r w:rsidRPr="00A744B0">
        <w:rPr>
          <w:rFonts w:ascii="Times New Roman" w:eastAsia="Times New Roman" w:hAnsi="Times New Roman" w:cs="Times New Roman"/>
          <w:sz w:val="24"/>
          <w:szCs w:val="24"/>
          <w:lang/>
        </w:rPr>
        <w:t xml:space="preserve">грејање, </w:t>
      </w:r>
      <w:r w:rsidR="008C5A48" w:rsidRPr="00A744B0">
        <w:rPr>
          <w:rFonts w:ascii="Times New Roman" w:eastAsia="Times New Roman" w:hAnsi="Times New Roman" w:cs="Times New Roman"/>
          <w:sz w:val="24"/>
          <w:szCs w:val="24"/>
          <w:lang/>
        </w:rPr>
        <w:t>водовод и канализациона мрежа, одржавање зеле</w:t>
      </w:r>
      <w:r w:rsidRPr="00A744B0">
        <w:rPr>
          <w:rFonts w:ascii="Times New Roman" w:eastAsia="Times New Roman" w:hAnsi="Times New Roman" w:cs="Times New Roman"/>
          <w:sz w:val="24"/>
          <w:szCs w:val="24"/>
          <w:lang/>
        </w:rPr>
        <w:t>н</w:t>
      </w:r>
      <w:r w:rsidR="008C5A48" w:rsidRPr="00A744B0">
        <w:rPr>
          <w:rFonts w:ascii="Times New Roman" w:eastAsia="Times New Roman" w:hAnsi="Times New Roman" w:cs="Times New Roman"/>
          <w:sz w:val="24"/>
          <w:szCs w:val="24"/>
          <w:lang/>
        </w:rPr>
        <w:t xml:space="preserve">их површина, </w:t>
      </w:r>
      <w:r w:rsidRPr="00A744B0">
        <w:rPr>
          <w:rFonts w:ascii="Times New Roman" w:eastAsia="Times New Roman" w:hAnsi="Times New Roman" w:cs="Times New Roman"/>
          <w:sz w:val="24"/>
          <w:szCs w:val="24"/>
          <w:lang/>
        </w:rPr>
        <w:t>уређење некатегорисаних путева</w:t>
      </w:r>
      <w:r w:rsidRPr="00A744B0">
        <w:rPr>
          <w:rFonts w:ascii="Times New Roman" w:eastAsia="Times New Roman" w:hAnsi="Times New Roman" w:cs="Times New Roman"/>
          <w:b/>
          <w:sz w:val="24"/>
          <w:szCs w:val="24"/>
          <w:lang/>
        </w:rPr>
        <w:t xml:space="preserve">, </w:t>
      </w:r>
      <w:r w:rsidR="008C5A48" w:rsidRPr="00A744B0">
        <w:rPr>
          <w:rFonts w:ascii="Times New Roman" w:eastAsia="Times New Roman" w:hAnsi="Times New Roman" w:cs="Times New Roman"/>
          <w:sz w:val="24"/>
          <w:szCs w:val="24"/>
          <w:lang/>
        </w:rPr>
        <w:t>погребна служба</w:t>
      </w:r>
      <w:r w:rsidRPr="00A744B0">
        <w:rPr>
          <w:rFonts w:ascii="Times New Roman" w:eastAsia="Times New Roman" w:hAnsi="Times New Roman" w:cs="Times New Roman"/>
          <w:sz w:val="24"/>
          <w:szCs w:val="24"/>
          <w:lang/>
        </w:rPr>
        <w:t>, хв</w:t>
      </w:r>
      <w:r w:rsidR="008C5A48" w:rsidRPr="00A744B0">
        <w:rPr>
          <w:rFonts w:ascii="Times New Roman" w:eastAsia="Times New Roman" w:hAnsi="Times New Roman" w:cs="Times New Roman"/>
          <w:sz w:val="24"/>
          <w:szCs w:val="24"/>
          <w:lang/>
        </w:rPr>
        <w:t>атање и збрињавање паса луталица</w:t>
      </w:r>
      <w:r w:rsidRPr="00A744B0">
        <w:rPr>
          <w:rFonts w:ascii="Times New Roman" w:eastAsia="Times New Roman" w:hAnsi="Times New Roman" w:cs="Times New Roman"/>
          <w:sz w:val="24"/>
          <w:szCs w:val="24"/>
          <w:lang/>
        </w:rPr>
        <w:t>,</w:t>
      </w:r>
      <w:r w:rsidR="008C5A48" w:rsidRPr="00A744B0">
        <w:rPr>
          <w:rFonts w:ascii="Times New Roman" w:eastAsia="Times New Roman" w:hAnsi="Times New Roman" w:cs="Times New Roman"/>
          <w:sz w:val="24"/>
          <w:szCs w:val="24"/>
          <w:lang/>
        </w:rPr>
        <w:t xml:space="preserve"> уређење депонија</w:t>
      </w:r>
      <w:r w:rsidRPr="00A744B0">
        <w:rPr>
          <w:rFonts w:ascii="Times New Roman" w:eastAsia="Times New Roman" w:hAnsi="Times New Roman" w:cs="Times New Roman"/>
          <w:sz w:val="24"/>
          <w:szCs w:val="24"/>
          <w:lang/>
        </w:rPr>
        <w:t>.</w:t>
      </w:r>
    </w:p>
    <w:p w:rsidR="00135EB5" w:rsidRPr="00A744B0" w:rsidRDefault="00135EB5">
      <w:pPr>
        <w:pStyle w:val="normal0"/>
        <w:spacing w:after="0"/>
        <w:ind w:firstLine="360"/>
        <w:jc w:val="both"/>
        <w:rPr>
          <w:rFonts w:ascii="Times New Roman" w:eastAsia="Times New Roman" w:hAnsi="Times New Roman" w:cs="Times New Roman"/>
          <w:sz w:val="24"/>
          <w:szCs w:val="24"/>
          <w:lang/>
        </w:rPr>
      </w:pPr>
    </w:p>
    <w:p w:rsidR="000C2353" w:rsidRPr="00A744B0" w:rsidRDefault="000C2353">
      <w:pPr>
        <w:pStyle w:val="normal0"/>
        <w:rPr>
          <w:rFonts w:ascii="Times New Roman" w:eastAsia="Times New Roman" w:hAnsi="Times New Roman" w:cs="Times New Roman"/>
          <w:b/>
          <w:sz w:val="24"/>
          <w:szCs w:val="24"/>
          <w:lang/>
        </w:rPr>
      </w:pPr>
    </w:p>
    <w:p w:rsidR="000C2353" w:rsidRPr="00A744B0" w:rsidRDefault="006A3AC8">
      <w:pPr>
        <w:pStyle w:val="normal0"/>
        <w:jc w:val="center"/>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3.1 СНАБДЕВАЊЕ ТОПЛОТНОМ ЕНЕРГИЈОМ  ЈП „КОМГРАД”</w:t>
      </w:r>
    </w:p>
    <w:p w:rsidR="00135EB5" w:rsidRPr="00A744B0" w:rsidRDefault="00135EB5">
      <w:pPr>
        <w:pStyle w:val="normal0"/>
        <w:jc w:val="center"/>
        <w:rPr>
          <w:rFonts w:ascii="Times New Roman" w:eastAsia="Times New Roman" w:hAnsi="Times New Roman" w:cs="Times New Roman"/>
          <w:b/>
          <w:sz w:val="24"/>
          <w:szCs w:val="24"/>
          <w:lang/>
        </w:rPr>
      </w:pP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На основу одлуке Скупштине општине Бачка Топола из октобра 2016. године ЈП „Комград” преузело је обавезу обављања комуналне делатности производње и дистрибуције топлотне енергије на територији општине Бачка Топола. Приликом преузимања ове надлежности од претходног дистрибутера ТМГ Топлота д.о.о. из Баточине, затечено стање система  је било у веома лошем стању, те је ЈП „Комград” у неколико наврата, до данашњег дана извршило ремонт истог и редован сервис уочи почетка грејне сезоне за 2016/2017 и 2017/2018 годину. </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Грејна сезона почиње 15. октобра и траје до 15. априла. У периоду од 1. до 10. октобра врши се проба функционисања свих топлотних извора и ремонт постројења дистрибутивног система.</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 току грејне сезоне грејни дан траје од 6 до 21 сат, а данима викенда од 7 до 21 сат.</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 надлежности ЈП „Комград” су две котларнице: у Дунавској улици (мазут) и Видовданској улици (природни гас</w:t>
      </w:r>
      <w:r w:rsidR="00A265D4" w:rsidRPr="00A744B0">
        <w:rPr>
          <w:rFonts w:ascii="Times New Roman" w:eastAsia="Times New Roman" w:hAnsi="Times New Roman" w:cs="Times New Roman"/>
          <w:sz w:val="24"/>
          <w:szCs w:val="24"/>
          <w:lang/>
        </w:rPr>
        <w:t>). Н</w:t>
      </w:r>
      <w:r w:rsidRPr="00A744B0">
        <w:rPr>
          <w:rFonts w:ascii="Times New Roman" w:eastAsia="Times New Roman" w:hAnsi="Times New Roman" w:cs="Times New Roman"/>
          <w:sz w:val="24"/>
          <w:szCs w:val="24"/>
          <w:lang/>
        </w:rPr>
        <w:t>аша обавеза у току грејне сезоне</w:t>
      </w:r>
      <w:r w:rsidR="00A265D4"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 xml:space="preserve"> су и трошкови</w:t>
      </w:r>
      <w:r w:rsidR="00A265D4" w:rsidRPr="00A744B0">
        <w:rPr>
          <w:rFonts w:ascii="Times New Roman" w:eastAsia="Times New Roman" w:hAnsi="Times New Roman" w:cs="Times New Roman"/>
          <w:sz w:val="24"/>
          <w:szCs w:val="24"/>
          <w:lang/>
        </w:rPr>
        <w:t xml:space="preserve"> потрошње</w:t>
      </w:r>
      <w:r w:rsidRPr="00A744B0">
        <w:rPr>
          <w:rFonts w:ascii="Times New Roman" w:eastAsia="Times New Roman" w:hAnsi="Times New Roman" w:cs="Times New Roman"/>
          <w:sz w:val="24"/>
          <w:szCs w:val="24"/>
          <w:lang/>
        </w:rPr>
        <w:t xml:space="preserve"> електричне енергије </w:t>
      </w:r>
      <w:r w:rsidR="00A265D4" w:rsidRPr="00A744B0">
        <w:rPr>
          <w:rFonts w:ascii="Times New Roman" w:eastAsia="Times New Roman" w:hAnsi="Times New Roman" w:cs="Times New Roman"/>
          <w:sz w:val="24"/>
          <w:szCs w:val="24"/>
          <w:lang/>
        </w:rPr>
        <w:t xml:space="preserve">у </w:t>
      </w:r>
      <w:r w:rsidRPr="00A744B0">
        <w:rPr>
          <w:rFonts w:ascii="Times New Roman" w:eastAsia="Times New Roman" w:hAnsi="Times New Roman" w:cs="Times New Roman"/>
          <w:sz w:val="24"/>
          <w:szCs w:val="24"/>
          <w:lang/>
        </w:rPr>
        <w:t>котларница</w:t>
      </w:r>
      <w:r w:rsidR="00A265D4" w:rsidRPr="00A744B0">
        <w:rPr>
          <w:rFonts w:ascii="Times New Roman" w:eastAsia="Times New Roman" w:hAnsi="Times New Roman" w:cs="Times New Roman"/>
          <w:sz w:val="24"/>
          <w:szCs w:val="24"/>
          <w:lang/>
        </w:rPr>
        <w:t>ма</w:t>
      </w:r>
      <w:r w:rsidRPr="00A744B0">
        <w:rPr>
          <w:rFonts w:ascii="Times New Roman" w:eastAsia="Times New Roman" w:hAnsi="Times New Roman" w:cs="Times New Roman"/>
          <w:sz w:val="24"/>
          <w:szCs w:val="24"/>
          <w:lang/>
        </w:rPr>
        <w:t>.</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 Дунавској улици има 286 станова - на систему грејања је 153</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 Видовданској улици има 174 стана - на систему је 95</w:t>
      </w:r>
    </w:p>
    <w:p w:rsidR="000C2353" w:rsidRPr="00A744B0" w:rsidRDefault="006A3AC8">
      <w:pPr>
        <w:pStyle w:val="normal0"/>
        <w:ind w:firstLine="720"/>
        <w:jc w:val="both"/>
        <w:rPr>
          <w:rFonts w:ascii="Times New Roman" w:eastAsia="Times New Roman" w:hAnsi="Times New Roman" w:cs="Times New Roman"/>
          <w:color w:val="FF0000"/>
          <w:sz w:val="24"/>
          <w:szCs w:val="24"/>
          <w:lang/>
        </w:rPr>
      </w:pPr>
      <w:r w:rsidRPr="00A744B0">
        <w:rPr>
          <w:rFonts w:ascii="Times New Roman" w:eastAsia="Times New Roman" w:hAnsi="Times New Roman" w:cs="Times New Roman"/>
          <w:sz w:val="24"/>
          <w:szCs w:val="24"/>
          <w:lang/>
        </w:rPr>
        <w:t xml:space="preserve">Одлуку о цени топлотне енергије доноси Надзорни одбор ЈП уз сагласност Општинског већа. Цена комуналне услуге снабдевање топлотном енергијом на основу Скупштинске одлуке, бр. 38-13/2017-V., која износила 110,40 дин/м2 са ПДВ-ом. </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Одлука СО Бачка Топола обједињује сва права и обавезе дистрибутера и купца. У њему су и услови искључења корисника са система.  </w:t>
      </w:r>
    </w:p>
    <w:p w:rsidR="000C2353" w:rsidRPr="00A744B0" w:rsidRDefault="006A3AC8">
      <w:pPr>
        <w:pStyle w:val="normal0"/>
        <w:ind w:firstLine="720"/>
        <w:jc w:val="both"/>
        <w:rPr>
          <w:rFonts w:ascii="Times New Roman" w:eastAsia="Times New Roman" w:hAnsi="Times New Roman" w:cs="Times New Roman"/>
          <w:color w:val="FF0000"/>
          <w:sz w:val="24"/>
          <w:szCs w:val="24"/>
          <w:lang/>
        </w:rPr>
      </w:pPr>
      <w:r w:rsidRPr="00A744B0">
        <w:rPr>
          <w:rFonts w:ascii="Times New Roman" w:eastAsia="Times New Roman" w:hAnsi="Times New Roman" w:cs="Times New Roman"/>
          <w:sz w:val="24"/>
          <w:szCs w:val="24"/>
          <w:lang/>
        </w:rPr>
        <w:t xml:space="preserve">Купац се привремено може искључити са система даљинског грејања на основу поднетог захтева за искључење са отказним роком од 30 дана, али не у току грејне сезоне. Захтев се мора поднети од 15.априла до 15.августа. Искључење се врши у случају да је купац регулисао исплату доспелог дуга за грејање из претходног перода. Искључени корисник је дужан да  ЈП плати 25% накнаде за испоручену топлотну </w:t>
      </w:r>
      <w:r w:rsidRPr="00A744B0">
        <w:rPr>
          <w:rFonts w:ascii="Times New Roman" w:eastAsia="Times New Roman" w:hAnsi="Times New Roman" w:cs="Times New Roman"/>
          <w:sz w:val="24"/>
          <w:szCs w:val="24"/>
          <w:lang/>
        </w:rPr>
        <w:lastRenderedPageBreak/>
        <w:t xml:space="preserve">енергију због проласка инсталација грејања кроз његов стан, односно пословни простор. </w:t>
      </w:r>
    </w:p>
    <w:p w:rsidR="000C2353" w:rsidRPr="00A744B0" w:rsidRDefault="006A3AC8">
      <w:pPr>
        <w:pStyle w:val="normal0"/>
        <w:ind w:firstLine="720"/>
        <w:jc w:val="both"/>
        <w:rPr>
          <w:rFonts w:ascii="Times New Roman" w:eastAsia="Times New Roman" w:hAnsi="Times New Roman" w:cs="Times New Roman"/>
          <w:color w:val="FF0000"/>
          <w:sz w:val="24"/>
          <w:szCs w:val="24"/>
          <w:lang/>
        </w:rPr>
      </w:pPr>
      <w:r w:rsidRPr="00A744B0">
        <w:rPr>
          <w:rFonts w:ascii="Times New Roman" w:eastAsia="Times New Roman" w:hAnsi="Times New Roman" w:cs="Times New Roman"/>
          <w:sz w:val="24"/>
          <w:szCs w:val="24"/>
          <w:lang/>
        </w:rPr>
        <w:t xml:space="preserve">Што се тиче, трајног искључења са система, врши се под техничким условима и на начин који пропише ЈП. Трошкове сноси купац. Трајно искључени купац, такође </w:t>
      </w:r>
      <w:r w:rsidR="007C7273" w:rsidRPr="00A744B0">
        <w:rPr>
          <w:rFonts w:ascii="Times New Roman" w:eastAsia="Times New Roman" w:hAnsi="Times New Roman" w:cs="Times New Roman"/>
          <w:sz w:val="24"/>
          <w:szCs w:val="24"/>
          <w:lang/>
        </w:rPr>
        <w:t xml:space="preserve">су </w:t>
      </w:r>
      <w:r w:rsidRPr="00A744B0">
        <w:rPr>
          <w:rFonts w:ascii="Times New Roman" w:eastAsia="Times New Roman" w:hAnsi="Times New Roman" w:cs="Times New Roman"/>
          <w:sz w:val="24"/>
          <w:szCs w:val="24"/>
          <w:lang/>
        </w:rPr>
        <w:t>има</w:t>
      </w:r>
      <w:r w:rsidR="007C7273" w:rsidRPr="00A744B0">
        <w:rPr>
          <w:rFonts w:ascii="Times New Roman" w:eastAsia="Times New Roman" w:hAnsi="Times New Roman" w:cs="Times New Roman"/>
          <w:sz w:val="24"/>
          <w:szCs w:val="24"/>
          <w:lang/>
        </w:rPr>
        <w:t>ли</w:t>
      </w:r>
      <w:r w:rsidRPr="00A744B0">
        <w:rPr>
          <w:rFonts w:ascii="Times New Roman" w:eastAsia="Times New Roman" w:hAnsi="Times New Roman" w:cs="Times New Roman"/>
          <w:sz w:val="24"/>
          <w:szCs w:val="24"/>
          <w:lang/>
        </w:rPr>
        <w:t xml:space="preserve"> обавезу плаћања 25 % накнаде за испоручену топлотну енергију због топлотног добитка путем инсталација, које пролазе кроз њихове просторије.</w:t>
      </w:r>
      <w:r w:rsidRPr="00A744B0">
        <w:rPr>
          <w:rFonts w:ascii="Times New Roman" w:eastAsia="Times New Roman" w:hAnsi="Times New Roman" w:cs="Times New Roman"/>
          <w:color w:val="FF0000"/>
          <w:sz w:val="24"/>
          <w:szCs w:val="24"/>
          <w:lang/>
        </w:rPr>
        <w:t xml:space="preserve"> </w:t>
      </w:r>
      <w:r w:rsidR="000E502B" w:rsidRPr="00A744B0">
        <w:rPr>
          <w:rFonts w:ascii="Times New Roman" w:eastAsia="Times New Roman" w:hAnsi="Times New Roman" w:cs="Times New Roman"/>
          <w:color w:val="FF0000"/>
          <w:sz w:val="24"/>
          <w:szCs w:val="24"/>
          <w:lang/>
        </w:rPr>
        <w:t>На седници СО Бачка Топола одржаној</w:t>
      </w:r>
      <w:r w:rsidRPr="00A744B0">
        <w:rPr>
          <w:rFonts w:ascii="Times New Roman" w:eastAsia="Times New Roman" w:hAnsi="Times New Roman" w:cs="Times New Roman"/>
          <w:color w:val="FF0000"/>
          <w:sz w:val="24"/>
          <w:szCs w:val="24"/>
          <w:lang/>
        </w:rPr>
        <w:t xml:space="preserve"> 21.12.2017.године </w:t>
      </w:r>
      <w:r w:rsidR="000E502B" w:rsidRPr="00A744B0">
        <w:rPr>
          <w:rFonts w:ascii="Times New Roman" w:eastAsia="Times New Roman" w:hAnsi="Times New Roman" w:cs="Times New Roman"/>
          <w:color w:val="FF0000"/>
          <w:sz w:val="24"/>
          <w:szCs w:val="24"/>
          <w:lang/>
        </w:rPr>
        <w:t xml:space="preserve">донета је </w:t>
      </w:r>
      <w:r w:rsidRPr="00A744B0">
        <w:rPr>
          <w:rFonts w:ascii="Times New Roman" w:eastAsia="Times New Roman" w:hAnsi="Times New Roman" w:cs="Times New Roman"/>
          <w:color w:val="FF0000"/>
          <w:sz w:val="24"/>
          <w:szCs w:val="24"/>
          <w:lang/>
        </w:rPr>
        <w:t>одлук</w:t>
      </w:r>
      <w:r w:rsidR="000E502B" w:rsidRPr="00A744B0">
        <w:rPr>
          <w:rFonts w:ascii="Times New Roman" w:eastAsia="Times New Roman" w:hAnsi="Times New Roman" w:cs="Times New Roman"/>
          <w:color w:val="FF0000"/>
          <w:sz w:val="24"/>
          <w:szCs w:val="24"/>
          <w:lang/>
        </w:rPr>
        <w:t xml:space="preserve">а којом се ова накнада умањује, па тако </w:t>
      </w:r>
      <w:r w:rsidRPr="00A744B0">
        <w:rPr>
          <w:rFonts w:ascii="Times New Roman" w:eastAsia="Times New Roman" w:hAnsi="Times New Roman" w:cs="Times New Roman"/>
          <w:color w:val="FF0000"/>
          <w:sz w:val="24"/>
          <w:szCs w:val="24"/>
          <w:lang/>
        </w:rPr>
        <w:t>за трајно искључене</w:t>
      </w:r>
      <w:r w:rsidR="000E502B" w:rsidRPr="00A744B0">
        <w:rPr>
          <w:rFonts w:ascii="Times New Roman" w:eastAsia="Times New Roman" w:hAnsi="Times New Roman" w:cs="Times New Roman"/>
          <w:color w:val="FF0000"/>
          <w:sz w:val="24"/>
          <w:szCs w:val="24"/>
          <w:lang/>
        </w:rPr>
        <w:t>,</w:t>
      </w:r>
      <w:r w:rsidRPr="00A744B0">
        <w:rPr>
          <w:rFonts w:ascii="Times New Roman" w:eastAsia="Times New Roman" w:hAnsi="Times New Roman" w:cs="Times New Roman"/>
          <w:color w:val="FF0000"/>
          <w:sz w:val="24"/>
          <w:szCs w:val="24"/>
          <w:lang/>
        </w:rPr>
        <w:t xml:space="preserve"> корисник топлотне енергије има</w:t>
      </w:r>
      <w:r w:rsidR="000E502B" w:rsidRPr="00A744B0">
        <w:rPr>
          <w:rFonts w:ascii="Times New Roman" w:eastAsia="Times New Roman" w:hAnsi="Times New Roman" w:cs="Times New Roman"/>
          <w:color w:val="FF0000"/>
          <w:sz w:val="24"/>
          <w:szCs w:val="24"/>
          <w:lang/>
        </w:rPr>
        <w:t xml:space="preserve"> </w:t>
      </w:r>
      <w:r w:rsidRPr="00A744B0">
        <w:rPr>
          <w:rFonts w:ascii="Times New Roman" w:eastAsia="Times New Roman" w:hAnsi="Times New Roman" w:cs="Times New Roman"/>
          <w:color w:val="FF0000"/>
          <w:sz w:val="24"/>
          <w:szCs w:val="24"/>
          <w:lang/>
        </w:rPr>
        <w:t>обавезу да плаћа 10 % накнаде од испоручен</w:t>
      </w:r>
      <w:r w:rsidR="000E502B" w:rsidRPr="00A744B0">
        <w:rPr>
          <w:rFonts w:ascii="Times New Roman" w:eastAsia="Times New Roman" w:hAnsi="Times New Roman" w:cs="Times New Roman"/>
          <w:color w:val="FF0000"/>
          <w:sz w:val="24"/>
          <w:szCs w:val="24"/>
          <w:lang/>
        </w:rPr>
        <w:t>е</w:t>
      </w:r>
      <w:r w:rsidRPr="00A744B0">
        <w:rPr>
          <w:rFonts w:ascii="Times New Roman" w:eastAsia="Times New Roman" w:hAnsi="Times New Roman" w:cs="Times New Roman"/>
          <w:color w:val="FF0000"/>
          <w:sz w:val="24"/>
          <w:szCs w:val="24"/>
          <w:lang/>
        </w:rPr>
        <w:t xml:space="preserve"> топлотн</w:t>
      </w:r>
      <w:r w:rsidR="000E502B" w:rsidRPr="00A744B0">
        <w:rPr>
          <w:rFonts w:ascii="Times New Roman" w:eastAsia="Times New Roman" w:hAnsi="Times New Roman" w:cs="Times New Roman"/>
          <w:color w:val="FF0000"/>
          <w:sz w:val="24"/>
          <w:szCs w:val="24"/>
          <w:lang/>
        </w:rPr>
        <w:t>е</w:t>
      </w:r>
      <w:r w:rsidRPr="00A744B0">
        <w:rPr>
          <w:rFonts w:ascii="Times New Roman" w:eastAsia="Times New Roman" w:hAnsi="Times New Roman" w:cs="Times New Roman"/>
          <w:color w:val="FF0000"/>
          <w:sz w:val="24"/>
          <w:szCs w:val="24"/>
          <w:lang/>
        </w:rPr>
        <w:t xml:space="preserve"> енергиј</w:t>
      </w:r>
      <w:r w:rsidR="000E502B" w:rsidRPr="00A744B0">
        <w:rPr>
          <w:rFonts w:ascii="Times New Roman" w:eastAsia="Times New Roman" w:hAnsi="Times New Roman" w:cs="Times New Roman"/>
          <w:color w:val="FF0000"/>
          <w:sz w:val="24"/>
          <w:szCs w:val="24"/>
          <w:lang/>
        </w:rPr>
        <w:t>е,</w:t>
      </w:r>
      <w:r w:rsidRPr="00A744B0">
        <w:rPr>
          <w:rFonts w:ascii="Times New Roman" w:eastAsia="Times New Roman" w:hAnsi="Times New Roman" w:cs="Times New Roman"/>
          <w:color w:val="FF0000"/>
          <w:sz w:val="24"/>
          <w:szCs w:val="24"/>
          <w:lang/>
        </w:rPr>
        <w:t xml:space="preserve"> због топлотног добитка путем инсталације које пролазе кроз њихове просторије</w:t>
      </w:r>
      <w:r w:rsidR="000E502B" w:rsidRPr="00A744B0">
        <w:rPr>
          <w:rFonts w:ascii="Times New Roman" w:eastAsia="Times New Roman" w:hAnsi="Times New Roman" w:cs="Times New Roman"/>
          <w:color w:val="FF0000"/>
          <w:sz w:val="24"/>
          <w:szCs w:val="24"/>
          <w:lang/>
        </w:rPr>
        <w:t>, уместо досадашњих 25%.</w:t>
      </w:r>
      <w:r w:rsidRPr="00A744B0">
        <w:rPr>
          <w:rFonts w:ascii="Times New Roman" w:eastAsia="Times New Roman" w:hAnsi="Times New Roman" w:cs="Times New Roman"/>
          <w:color w:val="FF0000"/>
          <w:sz w:val="24"/>
          <w:szCs w:val="24"/>
          <w:lang/>
        </w:rPr>
        <w:t xml:space="preserve"> </w:t>
      </w:r>
    </w:p>
    <w:p w:rsidR="007F05ED" w:rsidRPr="00A744B0" w:rsidRDefault="007F05ED">
      <w:pPr>
        <w:pStyle w:val="normal0"/>
        <w:ind w:firstLine="720"/>
        <w:jc w:val="both"/>
        <w:rPr>
          <w:rFonts w:ascii="Times New Roman" w:eastAsia="Times New Roman" w:hAnsi="Times New Roman" w:cs="Times New Roman"/>
          <w:sz w:val="24"/>
          <w:szCs w:val="24"/>
          <w:lang/>
        </w:rPr>
      </w:pPr>
    </w:p>
    <w:p w:rsidR="000C2353" w:rsidRPr="00A744B0" w:rsidRDefault="006A3AC8">
      <w:pPr>
        <w:pStyle w:val="normal0"/>
        <w:jc w:val="center"/>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3.1.1 ГРЕЈНА СЕЗОНА 2017/2018.ГОДИНЕ</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Грејна сезона</w:t>
      </w:r>
      <w:r w:rsidR="007F05ED" w:rsidRPr="00A744B0">
        <w:rPr>
          <w:rFonts w:ascii="Times New Roman" w:eastAsia="Times New Roman" w:hAnsi="Times New Roman" w:cs="Times New Roman"/>
          <w:sz w:val="24"/>
          <w:szCs w:val="24"/>
          <w:lang/>
        </w:rPr>
        <w:t xml:space="preserve"> </w:t>
      </w:r>
      <w:r w:rsidRPr="00A744B0">
        <w:rPr>
          <w:rFonts w:ascii="Times New Roman" w:eastAsia="Times New Roman" w:hAnsi="Times New Roman" w:cs="Times New Roman"/>
          <w:sz w:val="24"/>
          <w:szCs w:val="24"/>
          <w:lang/>
        </w:rPr>
        <w:t xml:space="preserve">је </w:t>
      </w:r>
      <w:r w:rsidR="007F05ED" w:rsidRPr="00A744B0">
        <w:rPr>
          <w:rFonts w:ascii="Times New Roman" w:eastAsia="Times New Roman" w:hAnsi="Times New Roman" w:cs="Times New Roman"/>
          <w:sz w:val="24"/>
          <w:szCs w:val="24"/>
          <w:lang/>
        </w:rPr>
        <w:t>завршена</w:t>
      </w:r>
      <w:r w:rsidRPr="00A744B0">
        <w:rPr>
          <w:rFonts w:ascii="Times New Roman" w:eastAsia="Times New Roman" w:hAnsi="Times New Roman" w:cs="Times New Roman"/>
          <w:sz w:val="24"/>
          <w:szCs w:val="24"/>
          <w:lang/>
        </w:rPr>
        <w:t xml:space="preserve">, у предвиђеном року, без већих </w:t>
      </w:r>
      <w:r w:rsidR="007F05ED" w:rsidRPr="00A744B0">
        <w:rPr>
          <w:rFonts w:ascii="Times New Roman" w:eastAsia="Times New Roman" w:hAnsi="Times New Roman" w:cs="Times New Roman"/>
          <w:sz w:val="24"/>
          <w:szCs w:val="24"/>
          <w:lang/>
        </w:rPr>
        <w:t xml:space="preserve">хаварија и </w:t>
      </w:r>
      <w:r w:rsidRPr="00A744B0">
        <w:rPr>
          <w:rFonts w:ascii="Times New Roman" w:eastAsia="Times New Roman" w:hAnsi="Times New Roman" w:cs="Times New Roman"/>
          <w:sz w:val="24"/>
          <w:szCs w:val="24"/>
          <w:lang/>
        </w:rPr>
        <w:t>испада у раду система. Чињеница је да је гасна котларница (у Видовданској улици) у бољем стању, те се на овом систему нису ни очекивале хавар</w:t>
      </w:r>
      <w:r w:rsidR="007F05ED" w:rsidRPr="00A744B0">
        <w:rPr>
          <w:rFonts w:ascii="Times New Roman" w:eastAsia="Times New Roman" w:hAnsi="Times New Roman" w:cs="Times New Roman"/>
          <w:sz w:val="24"/>
          <w:szCs w:val="24"/>
          <w:lang/>
        </w:rPr>
        <w:t>ије, што не можемо рећи и за ма</w:t>
      </w:r>
      <w:r w:rsidRPr="00A744B0">
        <w:rPr>
          <w:rFonts w:ascii="Times New Roman" w:eastAsia="Times New Roman" w:hAnsi="Times New Roman" w:cs="Times New Roman"/>
          <w:sz w:val="24"/>
          <w:szCs w:val="24"/>
          <w:lang/>
        </w:rPr>
        <w:t>з</w:t>
      </w:r>
      <w:r w:rsidR="007F05ED" w:rsidRPr="00A744B0">
        <w:rPr>
          <w:rFonts w:ascii="Times New Roman" w:eastAsia="Times New Roman" w:hAnsi="Times New Roman" w:cs="Times New Roman"/>
          <w:sz w:val="24"/>
          <w:szCs w:val="24"/>
          <w:lang/>
        </w:rPr>
        <w:t>у</w:t>
      </w:r>
      <w:r w:rsidRPr="00A744B0">
        <w:rPr>
          <w:rFonts w:ascii="Times New Roman" w:eastAsia="Times New Roman" w:hAnsi="Times New Roman" w:cs="Times New Roman"/>
          <w:sz w:val="24"/>
          <w:szCs w:val="24"/>
          <w:lang/>
        </w:rPr>
        <w:t>тну котларницу (Дунавска улица), која је иначе у доста лошем стању и с еколошког аспекта неадекватна за животну средину.</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Осим еколошког аспекта, забрињавајућ</w:t>
      </w:r>
      <w:r w:rsidR="007F05ED" w:rsidRPr="00A744B0">
        <w:rPr>
          <w:rFonts w:ascii="Times New Roman" w:eastAsia="Times New Roman" w:hAnsi="Times New Roman" w:cs="Times New Roman"/>
          <w:sz w:val="24"/>
          <w:szCs w:val="24"/>
          <w:lang/>
        </w:rPr>
        <w:t>и</w:t>
      </w:r>
      <w:r w:rsidRPr="00A744B0">
        <w:rPr>
          <w:rFonts w:ascii="Times New Roman" w:eastAsia="Times New Roman" w:hAnsi="Times New Roman" w:cs="Times New Roman"/>
          <w:sz w:val="24"/>
          <w:szCs w:val="24"/>
          <w:lang/>
        </w:rPr>
        <w:t xml:space="preserve"> је и безбедносни, пошто су инсталације, вентили и систем у целости стари и </w:t>
      </w:r>
      <w:r w:rsidR="007F05ED" w:rsidRPr="00A744B0">
        <w:rPr>
          <w:rFonts w:ascii="Times New Roman" w:eastAsia="Times New Roman" w:hAnsi="Times New Roman" w:cs="Times New Roman"/>
          <w:sz w:val="24"/>
          <w:szCs w:val="24"/>
          <w:lang/>
        </w:rPr>
        <w:t>стандардни</w:t>
      </w:r>
      <w:r w:rsidRPr="00A744B0">
        <w:rPr>
          <w:rFonts w:ascii="Times New Roman" w:eastAsia="Times New Roman" w:hAnsi="Times New Roman" w:cs="Times New Roman"/>
          <w:sz w:val="24"/>
          <w:szCs w:val="24"/>
          <w:lang/>
        </w:rPr>
        <w:t xml:space="preserve"> ремон</w:t>
      </w:r>
      <w:r w:rsidR="007F05ED" w:rsidRPr="00A744B0">
        <w:rPr>
          <w:rFonts w:ascii="Times New Roman" w:eastAsia="Times New Roman" w:hAnsi="Times New Roman" w:cs="Times New Roman"/>
          <w:sz w:val="24"/>
          <w:szCs w:val="24"/>
          <w:lang/>
        </w:rPr>
        <w:t>т</w:t>
      </w:r>
      <w:r w:rsidRPr="00A744B0">
        <w:rPr>
          <w:rFonts w:ascii="Times New Roman" w:eastAsia="Times New Roman" w:hAnsi="Times New Roman" w:cs="Times New Roman"/>
          <w:sz w:val="24"/>
          <w:szCs w:val="24"/>
          <w:lang/>
        </w:rPr>
        <w:t xml:space="preserve"> не би решио проблем.</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Укупно ангажовано људство је 4 радника</w:t>
      </w:r>
      <w:r w:rsidR="007F05ED" w:rsidRPr="00A744B0">
        <w:rPr>
          <w:rFonts w:ascii="Times New Roman" w:eastAsia="Times New Roman" w:hAnsi="Times New Roman" w:cs="Times New Roman"/>
          <w:sz w:val="24"/>
          <w:szCs w:val="24"/>
          <w:lang/>
        </w:rPr>
        <w:t xml:space="preserve"> (ложача)</w:t>
      </w:r>
      <w:r w:rsidRPr="00A744B0">
        <w:rPr>
          <w:rFonts w:ascii="Times New Roman" w:eastAsia="Times New Roman" w:hAnsi="Times New Roman" w:cs="Times New Roman"/>
          <w:sz w:val="24"/>
          <w:szCs w:val="24"/>
          <w:lang/>
        </w:rPr>
        <w:t>.</w:t>
      </w:r>
    </w:p>
    <w:p w:rsidR="000C2353" w:rsidRPr="00A744B0" w:rsidRDefault="006A3AC8">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Крајем сезоне 04.04.2018. године из система је исцурела вода до подстанице (од подстанице у згради претпоставка да има цурење) од тада се тај део зграде није грејао. Покушали смо да отклонимо квар али у пословним просторијама врата су закључана и зап</w:t>
      </w:r>
      <w:r w:rsidR="007F05ED" w:rsidRPr="00A744B0">
        <w:rPr>
          <w:rFonts w:ascii="Times New Roman" w:eastAsia="Times New Roman" w:hAnsi="Times New Roman" w:cs="Times New Roman"/>
          <w:sz w:val="24"/>
          <w:szCs w:val="24"/>
          <w:lang/>
        </w:rPr>
        <w:t>ечаћена од стране Војног грађ. ц</w:t>
      </w:r>
      <w:r w:rsidRPr="00A744B0">
        <w:rPr>
          <w:rFonts w:ascii="Times New Roman" w:eastAsia="Times New Roman" w:hAnsi="Times New Roman" w:cs="Times New Roman"/>
          <w:sz w:val="24"/>
          <w:szCs w:val="24"/>
          <w:lang/>
        </w:rPr>
        <w:t xml:space="preserve">ентра „Београд”. Обавештен је председник кућног савета. </w:t>
      </w:r>
    </w:p>
    <w:p w:rsidR="000C2353" w:rsidRPr="00A744B0" w:rsidRDefault="007F05ED">
      <w:pPr>
        <w:pStyle w:val="normal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У </w:t>
      </w:r>
      <w:r w:rsidR="006A3AC8" w:rsidRPr="00A744B0">
        <w:rPr>
          <w:rFonts w:ascii="Times New Roman" w:eastAsia="Times New Roman" w:hAnsi="Times New Roman" w:cs="Times New Roman"/>
          <w:sz w:val="24"/>
          <w:szCs w:val="24"/>
          <w:lang/>
        </w:rPr>
        <w:t>извештају лица задуженог за систем даљинског грејања</w:t>
      </w:r>
      <w:r w:rsidRPr="00A744B0">
        <w:rPr>
          <w:rFonts w:ascii="Times New Roman" w:eastAsia="Times New Roman" w:hAnsi="Times New Roman" w:cs="Times New Roman"/>
          <w:sz w:val="24"/>
          <w:szCs w:val="24"/>
          <w:lang/>
        </w:rPr>
        <w:t xml:space="preserve"> стоји да:</w:t>
      </w:r>
      <w:r w:rsidR="006A3AC8" w:rsidRPr="00A744B0">
        <w:rPr>
          <w:rFonts w:ascii="Times New Roman" w:eastAsia="Times New Roman" w:hAnsi="Times New Roman" w:cs="Times New Roman"/>
          <w:sz w:val="24"/>
          <w:szCs w:val="24"/>
          <w:lang/>
        </w:rPr>
        <w:t xml:space="preserve"> </w:t>
      </w:r>
      <w:r w:rsidR="006A3AC8" w:rsidRPr="00A744B0">
        <w:rPr>
          <w:rFonts w:ascii="Times New Roman" w:eastAsia="Times New Roman" w:hAnsi="Times New Roman" w:cs="Times New Roman"/>
          <w:b/>
          <w:sz w:val="24"/>
          <w:szCs w:val="24"/>
          <w:lang/>
        </w:rPr>
        <w:t>СИСТЕМ ЗА ГРЕЈАЊЕ ЈЕ ЈАКО ОПАСАН ЗА ДАЉУ УПОТРЕБУ! (мазутна котларница)</w:t>
      </w:r>
    </w:p>
    <w:p w:rsidR="000C2353" w:rsidRPr="00A744B0" w:rsidRDefault="006A3AC8">
      <w:pPr>
        <w:pStyle w:val="normal0"/>
        <w:ind w:firstLine="720"/>
        <w:jc w:val="both"/>
        <w:rPr>
          <w:rFonts w:ascii="Times New Roman" w:eastAsia="Times New Roman" w:hAnsi="Times New Roman" w:cs="Times New Roman"/>
          <w:color w:val="FF0000"/>
          <w:sz w:val="24"/>
          <w:szCs w:val="24"/>
          <w:lang/>
        </w:rPr>
      </w:pPr>
      <w:r w:rsidRPr="00A744B0">
        <w:rPr>
          <w:rFonts w:ascii="Times New Roman" w:eastAsia="Times New Roman" w:hAnsi="Times New Roman" w:cs="Times New Roman"/>
          <w:color w:val="FF0000"/>
          <w:sz w:val="24"/>
          <w:szCs w:val="24"/>
          <w:lang/>
        </w:rPr>
        <w:t>Излаз из ове ситуације видимо искључиво у изградњи новог система на даљинско грејање. Наиме, изградњом гасне котларнице спојили би више корисних ствари,  а то су развој савремених технологија, заштита животне средине и најбитније поузданост читавог система, што представља веома важан корак у формирању цена.  Наш циљ је пружити што већи ниво квалитета услуга за домаћинства. Уједно бисмо решили велики еколошки проблем, пошто је чињеница да мазутна котларница ствара велико загађење.</w:t>
      </w:r>
      <w:r w:rsidR="001B27F6" w:rsidRPr="00A744B0">
        <w:rPr>
          <w:rFonts w:ascii="Times New Roman" w:eastAsia="Times New Roman" w:hAnsi="Times New Roman" w:cs="Times New Roman"/>
          <w:color w:val="FF0000"/>
          <w:sz w:val="24"/>
          <w:szCs w:val="24"/>
          <w:lang/>
        </w:rPr>
        <w:t xml:space="preserve"> Велики недостатак </w:t>
      </w:r>
      <w:r w:rsidR="007D18AE" w:rsidRPr="00A744B0">
        <w:rPr>
          <w:rFonts w:ascii="Times New Roman" w:eastAsia="Times New Roman" w:hAnsi="Times New Roman" w:cs="Times New Roman"/>
          <w:color w:val="FF0000"/>
          <w:sz w:val="24"/>
          <w:szCs w:val="24"/>
          <w:lang/>
        </w:rPr>
        <w:t xml:space="preserve">је и улазак у домаћинства како би утврдили реалну ситуацију о броју чланова домаћинства, као регистровали нелегалне потрошаче. Решење би била боља комуникација са председницима Скупштине станара, који би били у обавези да утврде и документују горе наведено. У супротном бисмо морали потражити помоћ државних органа, односно МУП-а. </w:t>
      </w:r>
    </w:p>
    <w:p w:rsidR="000C2353" w:rsidRPr="00A744B0" w:rsidRDefault="006A3AC8">
      <w:pPr>
        <w:pStyle w:val="normal0"/>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А. КОТЛАРНИЦА – ВИДОВДАНСКА 11.</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Уочени недостаци од стране ложача- крај грејне сезоне 2017/2018.</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lastRenderedPageBreak/>
        <w:t>-</w:t>
      </w:r>
      <w:r w:rsidRPr="00A744B0">
        <w:rPr>
          <w:rFonts w:ascii="Times New Roman" w:eastAsia="Times New Roman" w:hAnsi="Times New Roman" w:cs="Times New Roman"/>
          <w:sz w:val="24"/>
          <w:szCs w:val="24"/>
          <w:lang/>
        </w:rPr>
        <w:tab/>
        <w:t>Уочена влага на котларници, зидови се љуште (потребно фарбање)</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Потребан ПП – апарат С-50 велики (тренутно га нема)</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Кутија за прву помоћ</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Напојни резервоар цури на прирубници (треба да се испусти вода и завари рупица на прирубници и после опет напуни резервоар)</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Цеви и колена од посуде за со до омекшивача да се замене (у јако лошем су стању) и 3 пропусна вентила су у лошем стању (треба обавезно заменити, као и славину за омекшану воду)</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Зарђала посуда за со треба је очистити и офарбати</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Набавити 100 кг соли за омекшавање воде</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Вентилатор за проветравање просторије прикључен на котлове- прави сметње приликом искључивања котла ( треба посебо направити прекидач и укључивати вентилатор када раде котлови).</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Резервна циркулациона пумпа исправна, али се не може уградити (због размака између цеви повратног вода- треба пуно радова за преправку)</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2 веће циркулационе пуме у резерви (за Видовданску 11 али се не зна да ли су исправне) Пумпе за подстанице</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Резервна варијанта у случају нестанка гаса може котларница да ради на лож уље потребна су само прикључна црева и сервисер и лож уљe</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 </w:t>
      </w:r>
      <w:r w:rsidRPr="00A744B0">
        <w:rPr>
          <w:rFonts w:ascii="Times New Roman" w:eastAsia="Times New Roman" w:hAnsi="Times New Roman" w:cs="Times New Roman"/>
          <w:sz w:val="24"/>
          <w:szCs w:val="24"/>
          <w:lang/>
        </w:rPr>
        <w:tab/>
        <w:t>У подстаници Првомајска 24 нема резервних циркулационих пумпи од 5/4 ”</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У 2 подстаници Прв</w:t>
      </w:r>
      <w:r w:rsidR="00CE1C1E" w:rsidRPr="00A744B0">
        <w:rPr>
          <w:rFonts w:ascii="Times New Roman" w:eastAsia="Times New Roman" w:hAnsi="Times New Roman" w:cs="Times New Roman"/>
          <w:sz w:val="24"/>
          <w:szCs w:val="24"/>
          <w:lang/>
        </w:rPr>
        <w:t>омајаска</w:t>
      </w:r>
      <w:r w:rsidRPr="00A744B0">
        <w:rPr>
          <w:rFonts w:ascii="Times New Roman" w:eastAsia="Times New Roman" w:hAnsi="Times New Roman" w:cs="Times New Roman"/>
          <w:sz w:val="24"/>
          <w:szCs w:val="24"/>
          <w:lang/>
        </w:rPr>
        <w:t xml:space="preserve"> 24 исто нема рез. пумпи</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У подстаници 1. маја 22 (за сва 3 улаза) пумпа од првог улаза- не ради</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Добро се чују лежајеви (треба замена, у ходницима до подстанице нема светла)</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Манометар 3 комада неисправни</w:t>
      </w:r>
    </w:p>
    <w:p w:rsidR="000C2353" w:rsidRPr="00A744B0" w:rsidRDefault="000C2353">
      <w:pPr>
        <w:pStyle w:val="normal0"/>
        <w:spacing w:after="0"/>
        <w:rPr>
          <w:rFonts w:ascii="Times New Roman" w:eastAsia="Times New Roman" w:hAnsi="Times New Roman" w:cs="Times New Roman"/>
          <w:sz w:val="24"/>
          <w:szCs w:val="24"/>
          <w:lang/>
        </w:rPr>
      </w:pPr>
    </w:p>
    <w:p w:rsidR="000C2353" w:rsidRPr="00A744B0" w:rsidRDefault="006A3AC8">
      <w:pPr>
        <w:pStyle w:val="normal0"/>
        <w:spacing w:after="0"/>
        <w:ind w:firstLine="72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По престанку грејања смо очистити оба котла и извршили конзервирање истих. За извшрење оваквог посла смо ангажовали специјализовану фирму за ову намену. Вањско светло на котларници треба поправити, набавити.</w:t>
      </w:r>
    </w:p>
    <w:p w:rsidR="000C2353" w:rsidRPr="00A744B0" w:rsidRDefault="000C2353">
      <w:pPr>
        <w:pStyle w:val="normal0"/>
        <w:spacing w:after="0"/>
        <w:ind w:firstLine="720"/>
        <w:jc w:val="both"/>
        <w:rPr>
          <w:rFonts w:ascii="Times New Roman" w:eastAsia="Times New Roman" w:hAnsi="Times New Roman" w:cs="Times New Roman"/>
          <w:sz w:val="24"/>
          <w:szCs w:val="24"/>
          <w:lang/>
        </w:rPr>
      </w:pPr>
    </w:p>
    <w:p w:rsidR="000C2353" w:rsidRPr="00A744B0" w:rsidRDefault="000C2353">
      <w:pPr>
        <w:pStyle w:val="normal0"/>
        <w:spacing w:after="0"/>
        <w:ind w:firstLine="720"/>
        <w:jc w:val="both"/>
        <w:rPr>
          <w:rFonts w:ascii="Times New Roman" w:eastAsia="Times New Roman" w:hAnsi="Times New Roman" w:cs="Times New Roman"/>
          <w:sz w:val="24"/>
          <w:szCs w:val="24"/>
          <w:lang/>
        </w:rPr>
      </w:pPr>
    </w:p>
    <w:p w:rsidR="000C2353" w:rsidRPr="00A744B0" w:rsidRDefault="006A3AC8">
      <w:pPr>
        <w:pStyle w:val="normal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 xml:space="preserve"> Б. </w:t>
      </w:r>
      <w:r w:rsidRPr="00A744B0">
        <w:rPr>
          <w:rFonts w:ascii="Times New Roman" w:eastAsia="Times New Roman" w:hAnsi="Times New Roman" w:cs="Times New Roman"/>
          <w:b/>
          <w:sz w:val="24"/>
          <w:szCs w:val="24"/>
          <w:lang/>
        </w:rPr>
        <w:t>КОТЛАРНИЦА -ДУНАВСКА 2.</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Уочени недостаци од стране ложача-крај грејне сезоне 2017/2018.</w:t>
      </w:r>
    </w:p>
    <w:p w:rsidR="00CE1C1E" w:rsidRPr="00A744B0" w:rsidRDefault="00CE1C1E">
      <w:pPr>
        <w:pStyle w:val="normal0"/>
        <w:spacing w:after="0"/>
        <w:jc w:val="both"/>
        <w:rPr>
          <w:rFonts w:ascii="Times New Roman" w:eastAsia="Times New Roman" w:hAnsi="Times New Roman" w:cs="Times New Roman"/>
          <w:sz w:val="24"/>
          <w:szCs w:val="24"/>
          <w:lang/>
        </w:rPr>
      </w:pP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Врата котлова (деформисана) не пријањају излази чађ из котлова приликом рада чак и варнице (велика опасност!)</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Пратећи грејачи на сва 3 котла у лошем стању</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Код сва 3 котла 6 вентила за затварање воде (неисправни-не затварају)</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Сва 3 котла раде максимум на 5,2 бара притиска, а дозвољено је 5 бари притиска (велика опсаност је да дође до великих хаварија и поплаве-котларнице). Ако систем ради са мањим притиском горњи спратови Дунавска 2,4 и 6 немају грејање.</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На горионику котла ЕМО 1,51 МW неисправан термометар (треба заменити)</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Сигурносне вентиле на котловима обавезно ремонтовати и баждарити</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На хидрофорима (експанзионим резервоарима) заменити црева за контролу нивоа воде у њима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На хидрофорима заменити 2 ком. Манометара за притисак</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lastRenderedPageBreak/>
        <w:t>-</w:t>
      </w:r>
      <w:r w:rsidRPr="00A744B0">
        <w:rPr>
          <w:rFonts w:ascii="Times New Roman" w:eastAsia="Times New Roman" w:hAnsi="Times New Roman" w:cs="Times New Roman"/>
          <w:sz w:val="24"/>
          <w:szCs w:val="24"/>
          <w:lang/>
        </w:rPr>
        <w:tab/>
        <w:t>На дневном резервоару мазута нема заштите на грејачима за довод струје (јако опасно)- треба решити</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Прегледати пловак на дневном резервоару мазута и отклонити кварове (сајла, точкићи)</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Манометри за притисак (барски) у цевном систему грејања заменити (цирка од 40 до 50 комада)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Резервна циркулациона пума у котларници (неиспитана)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Водови потисни и повратни који су снабдевали Робну кућу Београд нису одвојени од котларнице само су вентилима затворени (постоји могућност да вентили пропуштају)</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У котларници потребан ПП-апарат велики С-50 изашао рок трајања старом</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У случају хаварије у котларници ако дође до истицања воде, може доћи до струјног удара због тога што нема сливника и одвода (водова канализације) за одвод те воде у канализацију. (велика опасност) Котларница је укопана цирка 1м !</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Циркулациона пумпа са вентилима за загревање мазута у великом резервоару дотрајали треба обавезно заменити</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Прикључне цеви димњака (димњаче) спој са димњаком  јако избацују чађ у току грејања у подстаници Дунавска 2.</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У котларници има резервних циркулационих пумпи 7 комада (за подстанице-ремонтоване разне)</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На грејачима на резервоару за мазут струја (жице-проводнице) нису заштићени (може доћи до струјног удара)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b/>
          <w:sz w:val="24"/>
          <w:szCs w:val="24"/>
          <w:lang/>
        </w:rPr>
        <w:t>Ц. Подстаница Дунавска 2.</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Подстаница пуна гарежи прикључак на димњак (претпоставка да није добро изведен)- не зна се ко је пеавио нови димњак и спој</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Треба темељно и професионално одрадити чишћење</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 xml:space="preserve">Д. Подстаница Дунавска 4. </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(бетонске плоче излити на канал за водове грејања-поломљене)</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За испуштање ваздуха из система зграде који се налазе на крову зграде у просторијама вешераја ложачи тежендолазе до кључева врата јер те просторије користе станари зграде (да се обезбеде резервни кључеви)</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Е. Подстаница Дунавска 6.</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Разбијен бетон око улазних цеви због ранијих поправки на топловоду треба затрпати рупу и избетонирати под.</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Ф. Подстаница Видовданска 6. И улаз</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Крајем сезоне 04.04.2018. године из система исцурела вода до подстанице систем пун (од подстанице у згради претпоставка да има цурење) од тада се тај део зграде не греје</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Покушали смо да отклонимо квар али у пословним просторијама врата су закључана и запечаћена од стране Војног грађ. Центра „Београд”.</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Обавештен председник кућног савета</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Г. ИИ улаз   Видовданска 6.</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За оба улаза треба обезбедити кључеве од врата где се налазе цеви за испуштање ваздуха.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Не постоје циркулационе пумпе(резервне)</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Х. Видовданска 1. Подстаница једна за сва 3 улаза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lastRenderedPageBreak/>
        <w:t>-</w:t>
      </w:r>
      <w:r w:rsidRPr="00A744B0">
        <w:rPr>
          <w:rFonts w:ascii="Times New Roman" w:eastAsia="Times New Roman" w:hAnsi="Times New Roman" w:cs="Times New Roman"/>
          <w:sz w:val="24"/>
          <w:szCs w:val="24"/>
          <w:lang/>
        </w:rPr>
        <w:tab/>
        <w:t>Проблем луфтирања система зграде на сва 3 улаза који се налазе на ходницима зграде на последњим спратовима (није решен одвод)</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Има две (резервне) циркулационе пумпе</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 xml:space="preserve">И.Подстаница Видовданска 3 </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Има две (резервне) циркулационе пумпе</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Изолација цеви пропала и цеви делимично зарђале (треба очистити, офарбати и поставити заштитну изолацију)</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 xml:space="preserve">Ј. Подстница Првомајска 15 </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Има 2 циркулационе (резервне) пумпе</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Исто проблем луфтирања система зграде (нема резервних кључева зграде)- улазних врата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Вентил за топлу воду треба обавезно заменити у подстаници- помало цури</w:t>
      </w:r>
    </w:p>
    <w:p w:rsidR="000C2353" w:rsidRPr="00A744B0" w:rsidRDefault="006A3AC8">
      <w:pPr>
        <w:pStyle w:val="normal0"/>
        <w:spacing w:after="0"/>
        <w:jc w:val="both"/>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 xml:space="preserve">К. Подстаница Првомајска 20 </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Нема (резервних) циркулационих пумпи</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Исти проблем луфтирања система за испуштање ваздуха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Треба дератизација у свим подстаницама (има пацова)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Резервни резервоар за мазут (мањи) шупаљ-неисправан-не користи се дуги низ година.</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Постојећа мрежа од котларница до подстаница у лошем стању</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Велики вентили у шахтовима на неким местима не затварају добро.</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По престанку грејања очисттити сва 3 котла и извршити конзервирање истих и професионално очистити котларницу и подстаницу, димњак, димњачу</w:t>
      </w:r>
    </w:p>
    <w:p w:rsidR="000C2353" w:rsidRPr="00A744B0" w:rsidRDefault="006A3AC8">
      <w:pPr>
        <w:pStyle w:val="normal0"/>
        <w:spacing w:after="0"/>
        <w:jc w:val="both"/>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w:t>
      </w:r>
      <w:r w:rsidRPr="00A744B0">
        <w:rPr>
          <w:rFonts w:ascii="Times New Roman" w:eastAsia="Times New Roman" w:hAnsi="Times New Roman" w:cs="Times New Roman"/>
          <w:sz w:val="24"/>
          <w:szCs w:val="24"/>
          <w:lang/>
        </w:rPr>
        <w:tab/>
        <w:t>Систем за омекшавање воде у котларници неиспитан-дуги низ година не функционише.</w:t>
      </w:r>
    </w:p>
    <w:p w:rsidR="000C2353" w:rsidRPr="00A744B0" w:rsidRDefault="000C2353">
      <w:pPr>
        <w:pStyle w:val="normal0"/>
        <w:spacing w:after="0"/>
        <w:jc w:val="both"/>
        <w:rPr>
          <w:rFonts w:ascii="Times New Roman" w:eastAsia="Times New Roman" w:hAnsi="Times New Roman" w:cs="Times New Roman"/>
          <w:lang/>
        </w:rPr>
      </w:pPr>
    </w:p>
    <w:p w:rsidR="000C2353" w:rsidRPr="00A744B0" w:rsidRDefault="004B6850">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Табеларно приказивање трошкова</w:t>
      </w:r>
      <w:r w:rsidR="006A3AC8" w:rsidRPr="00A744B0">
        <w:rPr>
          <w:rFonts w:ascii="Times New Roman" w:eastAsia="Times New Roman" w:hAnsi="Times New Roman" w:cs="Times New Roman"/>
          <w:lang/>
        </w:rPr>
        <w:t>:</w:t>
      </w:r>
    </w:p>
    <w:p w:rsidR="000C2353" w:rsidRPr="00A744B0" w:rsidRDefault="000C2353">
      <w:pPr>
        <w:pStyle w:val="normal0"/>
        <w:spacing w:after="0"/>
        <w:jc w:val="both"/>
        <w:rPr>
          <w:rFonts w:ascii="Times New Roman" w:eastAsia="Times New Roman" w:hAnsi="Times New Roman" w:cs="Times New Roman"/>
          <w:lang/>
        </w:rPr>
      </w:pPr>
    </w:p>
    <w:tbl>
      <w:tblPr>
        <w:tblStyle w:val="a"/>
        <w:tblW w:w="9026" w:type="dxa"/>
        <w:jc w:val="center"/>
        <w:tblLayout w:type="fixed"/>
        <w:tblLook w:val="0400"/>
      </w:tblPr>
      <w:tblGrid>
        <w:gridCol w:w="2256"/>
        <w:gridCol w:w="2256"/>
        <w:gridCol w:w="2257"/>
        <w:gridCol w:w="2257"/>
      </w:tblGrid>
      <w:tr w:rsidR="000C2353" w:rsidRPr="00A744B0">
        <w:trPr>
          <w:trHeight w:val="20"/>
          <w:jc w:val="center"/>
        </w:trPr>
        <w:tc>
          <w:tcPr>
            <w:tcW w:w="9026" w:type="dxa"/>
            <w:gridSpan w:val="4"/>
            <w:tcBorders>
              <w:top w:val="nil"/>
              <w:left w:val="nil"/>
              <w:bottom w:val="nil"/>
              <w:right w:val="nil"/>
            </w:tcBorders>
            <w:shd w:val="clear" w:color="auto" w:fill="auto"/>
            <w:vAlign w:val="bottom"/>
          </w:tcPr>
          <w:p w:rsidR="000C2353" w:rsidRPr="00A744B0" w:rsidRDefault="006A3AC8">
            <w:pPr>
              <w:pStyle w:val="normal0"/>
              <w:spacing w:after="0" w:line="240" w:lineRule="auto"/>
              <w:jc w:val="center"/>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ГРЕЈАЊЕ -СЕЗОНА 2017/2018</w:t>
            </w:r>
          </w:p>
        </w:tc>
      </w:tr>
      <w:tr w:rsidR="000C2353" w:rsidRPr="00A744B0">
        <w:trPr>
          <w:trHeight w:val="20"/>
          <w:jc w:val="center"/>
        </w:trPr>
        <w:tc>
          <w:tcPr>
            <w:tcW w:w="2256" w:type="dxa"/>
            <w:tcBorders>
              <w:top w:val="nil"/>
              <w:left w:val="nil"/>
              <w:bottom w:val="nil"/>
              <w:right w:val="nil"/>
            </w:tcBorders>
            <w:shd w:val="clear" w:color="auto" w:fill="FFFF00"/>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расходи</w:t>
            </w:r>
          </w:p>
        </w:tc>
        <w:tc>
          <w:tcPr>
            <w:tcW w:w="2256" w:type="dxa"/>
            <w:tcBorders>
              <w:top w:val="nil"/>
              <w:left w:val="nil"/>
              <w:bottom w:val="nil"/>
              <w:right w:val="nil"/>
            </w:tcBorders>
            <w:shd w:val="clear" w:color="auto" w:fill="FFFF00"/>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2017</w:t>
            </w:r>
          </w:p>
        </w:tc>
        <w:tc>
          <w:tcPr>
            <w:tcW w:w="2257" w:type="dxa"/>
            <w:tcBorders>
              <w:top w:val="nil"/>
              <w:left w:val="nil"/>
              <w:bottom w:val="nil"/>
              <w:right w:val="nil"/>
            </w:tcBorders>
            <w:shd w:val="clear" w:color="auto" w:fill="FFFF00"/>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2018</w:t>
            </w:r>
          </w:p>
        </w:tc>
        <w:tc>
          <w:tcPr>
            <w:tcW w:w="2257" w:type="dxa"/>
            <w:tcBorders>
              <w:top w:val="nil"/>
              <w:left w:val="nil"/>
              <w:bottom w:val="nil"/>
              <w:right w:val="nil"/>
            </w:tcBorders>
            <w:shd w:val="clear" w:color="auto" w:fill="FFFF00"/>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                         укупно</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5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0.00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мазут</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3,844,976.00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5,415,257.00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10,270,068.00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Е. енергија</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493,278.00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1,214,098.00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1,707,376.00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Утрошени газ</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2,101,107.00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2,847,129.00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4,948,236.00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Зараде ложача</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1,348,043.00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728,903.00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2,076,946.00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Тр.услуге поправке и матер </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2,256,733.00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61,600.00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2,318,333.00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УКУПНО</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10,044,137.00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10,266,987.00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21,320,959.00</w:t>
            </w:r>
          </w:p>
        </w:tc>
      </w:tr>
      <w:tr w:rsidR="000C2353" w:rsidRPr="00A744B0">
        <w:trPr>
          <w:trHeight w:val="20"/>
          <w:jc w:val="center"/>
        </w:trPr>
        <w:tc>
          <w:tcPr>
            <w:tcW w:w="6769" w:type="dxa"/>
            <w:gridSpan w:val="3"/>
            <w:tcBorders>
              <w:top w:val="nil"/>
              <w:left w:val="nil"/>
              <w:bottom w:val="nil"/>
              <w:right w:val="nil"/>
            </w:tcBorders>
            <w:shd w:val="clear" w:color="auto" w:fill="FFC000"/>
            <w:vAlign w:val="bottom"/>
          </w:tcPr>
          <w:p w:rsidR="000C2353" w:rsidRPr="00A744B0" w:rsidRDefault="006A3AC8">
            <w:pPr>
              <w:pStyle w:val="normal0"/>
              <w:spacing w:after="0" w:line="240" w:lineRule="auto"/>
              <w:jc w:val="center"/>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                                                   ГРЕЈАЊЕ -СЕЗОНА 2017/2018</w:t>
            </w:r>
          </w:p>
        </w:tc>
        <w:tc>
          <w:tcPr>
            <w:tcW w:w="2257" w:type="dxa"/>
            <w:tcBorders>
              <w:top w:val="nil"/>
              <w:left w:val="nil"/>
              <w:bottom w:val="nil"/>
              <w:right w:val="nil"/>
            </w:tcBorders>
            <w:shd w:val="clear" w:color="auto" w:fill="FFC000"/>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                    УКУПНО</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ПРИХОДИ</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       01.10.2017-31.12.17</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01.01.18-30.09.18.</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приходи грејање</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4,487,078.00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12,949,948.00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17,437,026.00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Приходи од услуге- грејање</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171,417.00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0.00</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color w:val="000000"/>
                <w:sz w:val="20"/>
                <w:szCs w:val="20"/>
                <w:lang/>
              </w:rPr>
            </w:pP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укупно</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4,658,495.00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12,949,948.00</w:t>
            </w:r>
          </w:p>
        </w:tc>
        <w:tc>
          <w:tcPr>
            <w:tcW w:w="2257"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17,608,443.00</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b/>
                <w:color w:val="000000"/>
                <w:sz w:val="20"/>
                <w:szCs w:val="20"/>
                <w:lang/>
              </w:rPr>
            </w:pPr>
          </w:p>
        </w:tc>
        <w:tc>
          <w:tcPr>
            <w:tcW w:w="225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r>
      <w:tr w:rsidR="000C2353" w:rsidRPr="00A744B0">
        <w:trPr>
          <w:trHeight w:val="20"/>
          <w:jc w:val="center"/>
        </w:trPr>
        <w:tc>
          <w:tcPr>
            <w:tcW w:w="6769" w:type="dxa"/>
            <w:gridSpan w:val="3"/>
            <w:tcBorders>
              <w:top w:val="nil"/>
              <w:left w:val="nil"/>
              <w:bottom w:val="nil"/>
              <w:right w:val="nil"/>
            </w:tcBorders>
            <w:shd w:val="clear" w:color="auto" w:fill="92D050"/>
            <w:vAlign w:val="bottom"/>
          </w:tcPr>
          <w:p w:rsidR="000C2353" w:rsidRPr="00A744B0" w:rsidRDefault="006A3AC8">
            <w:pPr>
              <w:pStyle w:val="normal0"/>
              <w:spacing w:after="0" w:line="240" w:lineRule="auto"/>
              <w:jc w:val="center"/>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                                                  УКУПНО СЕЗОНА 2017/2018</w:t>
            </w:r>
          </w:p>
        </w:tc>
        <w:tc>
          <w:tcPr>
            <w:tcW w:w="2257" w:type="dxa"/>
            <w:tcBorders>
              <w:top w:val="nil"/>
              <w:left w:val="nil"/>
              <w:bottom w:val="nil"/>
              <w:right w:val="nil"/>
            </w:tcBorders>
            <w:shd w:val="clear" w:color="auto" w:fill="92D050"/>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w:t>
            </w: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РАСХОДИ</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   21,320,959.00</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color w:val="000000"/>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ПРИХОДИ</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17,608,443.00</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color w:val="000000"/>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НЕТО РЕЗУЛТАТ- ГУБИТАК</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3,712,516.00</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b/>
                <w:color w:val="000000"/>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r>
      <w:tr w:rsidR="000C2353" w:rsidRPr="00A744B0">
        <w:trPr>
          <w:trHeight w:val="2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НЕНАПЛАЋЕНИ ПРИХОД</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4,226,026.00</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color w:val="000000"/>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r>
      <w:tr w:rsidR="000C2353" w:rsidRPr="00A744B0">
        <w:trPr>
          <w:trHeight w:val="80"/>
          <w:jc w:val="center"/>
        </w:trPr>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b/>
                <w:color w:val="000000"/>
                <w:sz w:val="16"/>
                <w:szCs w:val="16"/>
                <w:lang/>
              </w:rPr>
            </w:pPr>
            <w:r w:rsidRPr="00A744B0">
              <w:rPr>
                <w:rFonts w:ascii="Times New Roman" w:eastAsia="Times New Roman" w:hAnsi="Times New Roman" w:cs="Times New Roman"/>
                <w:b/>
                <w:color w:val="000000"/>
                <w:sz w:val="16"/>
                <w:szCs w:val="16"/>
                <w:lang/>
              </w:rPr>
              <w:t>РЕЗУЛТАТ(ГУБИТАК)</w:t>
            </w:r>
          </w:p>
        </w:tc>
        <w:tc>
          <w:tcPr>
            <w:tcW w:w="2256"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7,938,542.00</w:t>
            </w: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jc w:val="right"/>
              <w:rPr>
                <w:rFonts w:ascii="Times New Roman" w:eastAsia="Times New Roman" w:hAnsi="Times New Roman" w:cs="Times New Roman"/>
                <w:b/>
                <w:color w:val="000000"/>
                <w:sz w:val="20"/>
                <w:szCs w:val="20"/>
                <w:lang/>
              </w:rPr>
            </w:pPr>
          </w:p>
        </w:tc>
        <w:tc>
          <w:tcPr>
            <w:tcW w:w="225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sz w:val="20"/>
                <w:szCs w:val="20"/>
                <w:lang/>
              </w:rPr>
            </w:pPr>
          </w:p>
        </w:tc>
      </w:tr>
    </w:tbl>
    <w:p w:rsidR="000C2353" w:rsidRPr="00A744B0" w:rsidRDefault="000C2353">
      <w:pPr>
        <w:pStyle w:val="normal0"/>
        <w:spacing w:after="0"/>
        <w:jc w:val="both"/>
        <w:rPr>
          <w:rFonts w:ascii="Times New Roman" w:eastAsia="Times New Roman" w:hAnsi="Times New Roman" w:cs="Times New Roman"/>
          <w:lang/>
        </w:rPr>
      </w:pP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Укупни трошкови за грејну сезону 2017/2018.годину износе 21.320.959,00 динара, а укупни планирани приходи су 17.437.026,00 динара. Наплата је у процентима износи 76 %. Из тога произилази да </w:t>
      </w:r>
      <w:r w:rsidR="00AD1D1A" w:rsidRPr="00A744B0">
        <w:rPr>
          <w:rFonts w:ascii="Times New Roman" w:eastAsia="Times New Roman" w:hAnsi="Times New Roman" w:cs="Times New Roman"/>
          <w:lang/>
        </w:rPr>
        <w:t xml:space="preserve">ће </w:t>
      </w:r>
      <w:r w:rsidRPr="00A744B0">
        <w:rPr>
          <w:rFonts w:ascii="Times New Roman" w:eastAsia="Times New Roman" w:hAnsi="Times New Roman" w:cs="Times New Roman"/>
          <w:lang/>
        </w:rPr>
        <w:t xml:space="preserve">укупан планирани губитак бити 7.938.542,00 динара. </w:t>
      </w:r>
    </w:p>
    <w:p w:rsidR="000C2353" w:rsidRPr="00A744B0" w:rsidRDefault="006A3AC8">
      <w:pPr>
        <w:pStyle w:val="normal0"/>
        <w:spacing w:after="0"/>
        <w:ind w:firstLine="720"/>
        <w:jc w:val="both"/>
        <w:rPr>
          <w:rFonts w:ascii="Times New Roman" w:eastAsia="Times New Roman" w:hAnsi="Times New Roman" w:cs="Times New Roman"/>
          <w:b/>
          <w:color w:val="FF0000"/>
          <w:u w:val="single"/>
          <w:lang/>
        </w:rPr>
      </w:pPr>
      <w:r w:rsidRPr="00A744B0">
        <w:rPr>
          <w:rFonts w:ascii="Times New Roman" w:eastAsia="Times New Roman" w:hAnsi="Times New Roman" w:cs="Times New Roman"/>
          <w:color w:val="FF0000"/>
          <w:u w:val="single"/>
          <w:lang/>
        </w:rPr>
        <w:t>Закључна разматрања</w:t>
      </w:r>
      <w:r w:rsidR="00AD1D1A" w:rsidRPr="00A744B0">
        <w:rPr>
          <w:rFonts w:ascii="Times New Roman" w:eastAsia="Times New Roman" w:hAnsi="Times New Roman" w:cs="Times New Roman"/>
          <w:b/>
          <w:color w:val="FF0000"/>
          <w:u w:val="single"/>
          <w:lang/>
        </w:rPr>
        <w:t xml:space="preserve"> </w:t>
      </w:r>
      <w:r w:rsidRPr="00A744B0">
        <w:rPr>
          <w:rFonts w:ascii="Times New Roman" w:eastAsia="Times New Roman" w:hAnsi="Times New Roman" w:cs="Times New Roman"/>
          <w:b/>
          <w:color w:val="FF0000"/>
          <w:u w:val="single"/>
          <w:lang/>
        </w:rPr>
        <w:t>за 2017</w:t>
      </w:r>
      <w:r w:rsidR="00AD1D1A" w:rsidRPr="00A744B0">
        <w:rPr>
          <w:rFonts w:ascii="Times New Roman" w:eastAsia="Times New Roman" w:hAnsi="Times New Roman" w:cs="Times New Roman"/>
          <w:b/>
          <w:color w:val="FF0000"/>
          <w:u w:val="single"/>
          <w:lang/>
        </w:rPr>
        <w:t>./2018.</w:t>
      </w:r>
      <w:r w:rsidRPr="00A744B0">
        <w:rPr>
          <w:rFonts w:ascii="Times New Roman" w:eastAsia="Times New Roman" w:hAnsi="Times New Roman" w:cs="Times New Roman"/>
          <w:b/>
          <w:color w:val="FF0000"/>
          <w:u w:val="single"/>
          <w:lang/>
        </w:rPr>
        <w:t xml:space="preserve"> грејну сезону је</w:t>
      </w:r>
      <w:r w:rsidR="00AD1D1A" w:rsidRPr="00A744B0">
        <w:rPr>
          <w:rFonts w:ascii="Times New Roman" w:eastAsia="Times New Roman" w:hAnsi="Times New Roman" w:cs="Times New Roman"/>
          <w:b/>
          <w:color w:val="FF0000"/>
          <w:u w:val="single"/>
          <w:lang/>
        </w:rPr>
        <w:t>:</w:t>
      </w:r>
      <w:r w:rsidRPr="00A744B0">
        <w:rPr>
          <w:rFonts w:ascii="Times New Roman" w:eastAsia="Times New Roman" w:hAnsi="Times New Roman" w:cs="Times New Roman"/>
          <w:b/>
          <w:color w:val="FF0000"/>
          <w:u w:val="single"/>
          <w:lang/>
        </w:rPr>
        <w:t xml:space="preserve"> СИСТЕМ ЗА ГРЕЈАЊЕ ЈАКО ОПАСАН ЗА ДАЉУ УПОТРЕБУ! ЈП „Комград“ није у могућности да са садашњим условима обезбеди квалитетну услугу, која неће бити губитачна</w:t>
      </w:r>
      <w:r w:rsidR="00AD1D1A" w:rsidRPr="00A744B0">
        <w:rPr>
          <w:rFonts w:ascii="Times New Roman" w:eastAsia="Times New Roman" w:hAnsi="Times New Roman" w:cs="Times New Roman"/>
          <w:b/>
          <w:color w:val="FF0000"/>
          <w:u w:val="single"/>
          <w:lang/>
        </w:rPr>
        <w:t xml:space="preserve">. Овој ситуацији у прилог иде и чињеница да је </w:t>
      </w:r>
      <w:r w:rsidRPr="00A744B0">
        <w:rPr>
          <w:rFonts w:ascii="Times New Roman" w:eastAsia="Times New Roman" w:hAnsi="Times New Roman" w:cs="Times New Roman"/>
          <w:b/>
          <w:color w:val="FF0000"/>
          <w:u w:val="single"/>
          <w:lang/>
        </w:rPr>
        <w:t xml:space="preserve">екипа </w:t>
      </w:r>
      <w:r w:rsidR="00AD1D1A" w:rsidRPr="00A744B0">
        <w:rPr>
          <w:rFonts w:ascii="Times New Roman" w:eastAsia="Times New Roman" w:hAnsi="Times New Roman" w:cs="Times New Roman"/>
          <w:b/>
          <w:color w:val="FF0000"/>
          <w:u w:val="single"/>
          <w:lang/>
        </w:rPr>
        <w:t xml:space="preserve">ангажована </w:t>
      </w:r>
      <w:r w:rsidRPr="00A744B0">
        <w:rPr>
          <w:rFonts w:ascii="Times New Roman" w:eastAsia="Times New Roman" w:hAnsi="Times New Roman" w:cs="Times New Roman"/>
          <w:b/>
          <w:color w:val="FF0000"/>
          <w:u w:val="single"/>
          <w:lang/>
        </w:rPr>
        <w:t>за конзервисање утврдил</w:t>
      </w:r>
      <w:r w:rsidR="00AD1D1A" w:rsidRPr="00A744B0">
        <w:rPr>
          <w:rFonts w:ascii="Times New Roman" w:eastAsia="Times New Roman" w:hAnsi="Times New Roman" w:cs="Times New Roman"/>
          <w:b/>
          <w:color w:val="FF0000"/>
          <w:u w:val="single"/>
          <w:lang/>
        </w:rPr>
        <w:t>а</w:t>
      </w:r>
      <w:r w:rsidRPr="00A744B0">
        <w:rPr>
          <w:rFonts w:ascii="Times New Roman" w:eastAsia="Times New Roman" w:hAnsi="Times New Roman" w:cs="Times New Roman"/>
          <w:b/>
          <w:color w:val="FF0000"/>
          <w:u w:val="single"/>
          <w:lang/>
        </w:rPr>
        <w:t xml:space="preserve"> да морамо гасну котларницу изменити...</w:t>
      </w:r>
      <w:r w:rsidR="00AD1D1A" w:rsidRPr="00A744B0">
        <w:rPr>
          <w:rFonts w:ascii="Times New Roman" w:eastAsia="Times New Roman" w:hAnsi="Times New Roman" w:cs="Times New Roman"/>
          <w:b/>
          <w:color w:val="FF0000"/>
          <w:u w:val="single"/>
          <w:lang/>
        </w:rPr>
        <w:t xml:space="preserve"> </w:t>
      </w:r>
    </w:p>
    <w:p w:rsidR="000C2353" w:rsidRPr="00A744B0" w:rsidRDefault="000C2353">
      <w:pPr>
        <w:pStyle w:val="normal0"/>
        <w:spacing w:after="0"/>
        <w:jc w:val="both"/>
        <w:rPr>
          <w:rFonts w:ascii="Times New Roman" w:eastAsia="Times New Roman" w:hAnsi="Times New Roman" w:cs="Times New Roman"/>
          <w:b/>
          <w:lang/>
        </w:rPr>
      </w:pPr>
    </w:p>
    <w:p w:rsidR="000C2353" w:rsidRPr="00A744B0" w:rsidRDefault="000C2353">
      <w:pPr>
        <w:pStyle w:val="normal0"/>
        <w:jc w:val="center"/>
        <w:rPr>
          <w:rFonts w:ascii="Times New Roman" w:eastAsia="Times New Roman" w:hAnsi="Times New Roman" w:cs="Times New Roman"/>
          <w:sz w:val="28"/>
          <w:szCs w:val="28"/>
          <w:lang/>
        </w:rPr>
      </w:pPr>
    </w:p>
    <w:p w:rsidR="000C2353" w:rsidRPr="00A744B0"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3.2 ИЗВЕШТАЈ О РАДУ СЛУЖБЕ ЗА УНАПРЕЂЕЊЕ И ОДРЖАВАЊЕ ВОДОВОДА И КАНАЛИЗАЦИОНЕ МРЕЖЕ</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У Бачкој Тополи се путем градске водоводне мреже снабдева око 5700 домаћинстава. Са микроводних заједница,</w:t>
      </w:r>
      <w:r w:rsidR="004B6850" w:rsidRPr="00A744B0">
        <w:rPr>
          <w:rFonts w:ascii="Times New Roman" w:eastAsia="Times New Roman" w:hAnsi="Times New Roman" w:cs="Times New Roman"/>
          <w:lang/>
        </w:rPr>
        <w:t xml:space="preserve">  којих је у граду 3 </w:t>
      </w:r>
      <w:r w:rsidRPr="00A744B0">
        <w:rPr>
          <w:rFonts w:ascii="Times New Roman" w:eastAsia="Times New Roman" w:hAnsi="Times New Roman" w:cs="Times New Roman"/>
          <w:lang/>
        </w:rPr>
        <w:t xml:space="preserve">се са водом за пиће снабдева 383 домаћинства.  </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Сирова вода се прерађује, односно из ње уклањају штетни састојци – гвожђе, амонијак и арсен. На тај начин њен квалитет удовољава не само домаћим, него и европским, односно светским стандардима. Повремено се ради и превентивна дезинфекција хлором, којом се постиже добра микробиолошка исправност. Највеће извориште за град је централни  водозахват.</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Што се тиче хемијских параметара, вода је доброг квалитета. Уколико се, што је и неминовно да се повремено појављује нека органолептичка промена, значи талог, жуто обојење, онда се раде превентивна испирања водоводне мреже на хидрантима и на тај начин се квалитет воде држи у добром стању.</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У току 2017.године учестало је било интервентно одржавање, које је обухватало отклањање кварова на мрежи који су настали услед слегања терена, корозије, механичких оштећења и слично. У току 2017. године евидентирано је 168 ситуација цурења цеви. Вредност једне интервенције била је 3500 динара. Испирање водоводне мреже обављено је 15 пута, а на овим пословима било је ангажовано 2 радника.  У надлежности службе је и очитавање водомера, па су тако код великих (пословних објеката) водомери очитани 12 пута. На овим пословима је било ангажовано 4 радника. </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lang/>
        </w:rPr>
        <w:t xml:space="preserve">Током прошле године на територији града замењено је 310 водомера, а цена једног је износила 1500 динара. </w:t>
      </w:r>
      <w:r w:rsidR="00A744B0">
        <w:rPr>
          <w:rFonts w:ascii="Times New Roman" w:eastAsia="Times New Roman" w:hAnsi="Times New Roman" w:cs="Times New Roman"/>
          <w:lang/>
        </w:rPr>
        <w:t>Т</w:t>
      </w:r>
      <w:r w:rsidRPr="00A744B0">
        <w:rPr>
          <w:rFonts w:ascii="Times New Roman" w:eastAsia="Times New Roman" w:hAnsi="Times New Roman" w:cs="Times New Roman"/>
          <w:color w:val="FF0000"/>
          <w:lang/>
        </w:rPr>
        <w:t xml:space="preserve">оком </w:t>
      </w:r>
      <w:r w:rsidR="00A744B0" w:rsidRPr="00A744B0">
        <w:rPr>
          <w:rFonts w:ascii="Times New Roman" w:eastAsia="Times New Roman" w:hAnsi="Times New Roman" w:cs="Times New Roman"/>
          <w:color w:val="FF0000"/>
          <w:lang/>
        </w:rPr>
        <w:t>месец</w:t>
      </w:r>
      <w:r w:rsidR="00A744B0">
        <w:rPr>
          <w:rFonts w:ascii="Times New Roman" w:eastAsia="Times New Roman" w:hAnsi="Times New Roman" w:cs="Times New Roman"/>
          <w:color w:val="FF0000"/>
          <w:lang/>
        </w:rPr>
        <w:t>а</w:t>
      </w:r>
      <w:r w:rsidR="00A744B0" w:rsidRPr="00A744B0">
        <w:rPr>
          <w:rFonts w:ascii="Times New Roman" w:eastAsia="Times New Roman" w:hAnsi="Times New Roman" w:cs="Times New Roman"/>
          <w:color w:val="FF0000"/>
          <w:lang/>
        </w:rPr>
        <w:t xml:space="preserve"> </w:t>
      </w:r>
      <w:r w:rsidR="00A744B0">
        <w:rPr>
          <w:rFonts w:ascii="Times New Roman" w:eastAsia="Times New Roman" w:hAnsi="Times New Roman" w:cs="Times New Roman"/>
          <w:color w:val="FF0000"/>
          <w:lang/>
        </w:rPr>
        <w:t>новемб</w:t>
      </w:r>
      <w:r w:rsidRPr="00A744B0">
        <w:rPr>
          <w:rFonts w:ascii="Times New Roman" w:eastAsia="Times New Roman" w:hAnsi="Times New Roman" w:cs="Times New Roman"/>
          <w:color w:val="FF0000"/>
          <w:lang/>
        </w:rPr>
        <w:t>р</w:t>
      </w:r>
      <w:r w:rsidR="00A744B0">
        <w:rPr>
          <w:rFonts w:ascii="Times New Roman" w:eastAsia="Times New Roman" w:hAnsi="Times New Roman" w:cs="Times New Roman"/>
          <w:color w:val="FF0000"/>
          <w:lang/>
        </w:rPr>
        <w:t>а</w:t>
      </w:r>
      <w:r w:rsidRPr="00A744B0">
        <w:rPr>
          <w:rFonts w:ascii="Times New Roman" w:eastAsia="Times New Roman" w:hAnsi="Times New Roman" w:cs="Times New Roman"/>
          <w:color w:val="FF0000"/>
          <w:lang/>
        </w:rPr>
        <w:t xml:space="preserve"> од стране иснпектора смо добили налог да земенимо </w:t>
      </w:r>
      <w:r w:rsidR="00A744B0">
        <w:rPr>
          <w:rFonts w:ascii="Times New Roman" w:eastAsia="Times New Roman" w:hAnsi="Times New Roman" w:cs="Times New Roman"/>
          <w:color w:val="FF0000"/>
          <w:lang/>
        </w:rPr>
        <w:t>дотрајале,</w:t>
      </w:r>
      <w:r w:rsidRPr="00A744B0">
        <w:rPr>
          <w:rFonts w:ascii="Times New Roman" w:eastAsia="Times New Roman" w:hAnsi="Times New Roman" w:cs="Times New Roman"/>
          <w:color w:val="FF0000"/>
          <w:lang/>
        </w:rPr>
        <w:t xml:space="preserve"> небаждиране водомере. 19.10.2017.године бр.3/5-01-131/2017/3. У налазу је констатовано да је државни</w:t>
      </w:r>
      <w:r w:rsidR="00A744B0">
        <w:rPr>
          <w:rFonts w:ascii="Times New Roman" w:eastAsia="Times New Roman" w:hAnsi="Times New Roman" w:cs="Times New Roman"/>
          <w:color w:val="FF0000"/>
          <w:lang/>
        </w:rPr>
        <w:t xml:space="preserve"> жиг истекао 31.12.1996. године</w:t>
      </w:r>
      <w:r w:rsidRPr="00A744B0">
        <w:rPr>
          <w:rFonts w:ascii="Times New Roman" w:eastAsia="Times New Roman" w:hAnsi="Times New Roman" w:cs="Times New Roman"/>
          <w:color w:val="FF0000"/>
          <w:lang/>
        </w:rPr>
        <w:t xml:space="preserve"> и да мерило не ипсуњава прописане метролошке захтеве.</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Бунар у улици Ане Франк је у току прошле године и делом </w:t>
      </w:r>
      <w:r w:rsidR="00A744B0">
        <w:rPr>
          <w:rFonts w:ascii="Times New Roman" w:eastAsia="Times New Roman" w:hAnsi="Times New Roman" w:cs="Times New Roman"/>
          <w:lang/>
        </w:rPr>
        <w:t xml:space="preserve">у </w:t>
      </w:r>
      <w:r w:rsidRPr="00A744B0">
        <w:rPr>
          <w:rFonts w:ascii="Times New Roman" w:eastAsia="Times New Roman" w:hAnsi="Times New Roman" w:cs="Times New Roman"/>
          <w:lang/>
        </w:rPr>
        <w:t xml:space="preserve">2018. </w:t>
      </w:r>
      <w:r w:rsidR="00A744B0">
        <w:rPr>
          <w:rFonts w:ascii="Times New Roman" w:eastAsia="Times New Roman" w:hAnsi="Times New Roman" w:cs="Times New Roman"/>
          <w:lang/>
        </w:rPr>
        <w:t>г</w:t>
      </w:r>
      <w:r w:rsidRPr="00A744B0">
        <w:rPr>
          <w:rFonts w:ascii="Times New Roman" w:eastAsia="Times New Roman" w:hAnsi="Times New Roman" w:cs="Times New Roman"/>
          <w:lang/>
        </w:rPr>
        <w:t>один</w:t>
      </w:r>
      <w:r w:rsidR="00A744B0">
        <w:rPr>
          <w:rFonts w:ascii="Times New Roman" w:eastAsia="Times New Roman" w:hAnsi="Times New Roman" w:cs="Times New Roman"/>
          <w:lang/>
        </w:rPr>
        <w:t>и је</w:t>
      </w:r>
      <w:r w:rsidRPr="00A744B0">
        <w:rPr>
          <w:rFonts w:ascii="Times New Roman" w:eastAsia="Times New Roman" w:hAnsi="Times New Roman" w:cs="Times New Roman"/>
          <w:lang/>
        </w:rPr>
        <w:t xml:space="preserve"> испиран и хлорисан, док је на водозахвату  извршена замена боца Cl2, извршен је истовар и утовар боца Cl2, као и поправка вентила и слично. </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Служба водовода вршила је и одржавање санитарних чворова и монтаж</w:t>
      </w:r>
      <w:r w:rsidR="00A744B0">
        <w:rPr>
          <w:rFonts w:ascii="Times New Roman" w:eastAsia="Times New Roman" w:hAnsi="Times New Roman" w:cs="Times New Roman"/>
          <w:lang/>
        </w:rPr>
        <w:t>у</w:t>
      </w:r>
      <w:r w:rsidRPr="00A744B0">
        <w:rPr>
          <w:rFonts w:ascii="Times New Roman" w:eastAsia="Times New Roman" w:hAnsi="Times New Roman" w:cs="Times New Roman"/>
          <w:lang/>
        </w:rPr>
        <w:t xml:space="preserve"> и демонтаж</w:t>
      </w:r>
      <w:r w:rsidR="00A744B0">
        <w:rPr>
          <w:rFonts w:ascii="Times New Roman" w:eastAsia="Times New Roman" w:hAnsi="Times New Roman" w:cs="Times New Roman"/>
          <w:lang/>
        </w:rPr>
        <w:t>у</w:t>
      </w:r>
      <w:r w:rsidRPr="00A744B0">
        <w:rPr>
          <w:rFonts w:ascii="Times New Roman" w:eastAsia="Times New Roman" w:hAnsi="Times New Roman" w:cs="Times New Roman"/>
          <w:lang/>
        </w:rPr>
        <w:t xml:space="preserve"> славина.</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Међу највећим инвестицијама у протеклој години, што се тиче водовода, била је реконструкција прстенова 6 и 9, дужине 3170 метара, док је вредност инвестиције била око 10 </w:t>
      </w:r>
      <w:r w:rsidRPr="00A744B0">
        <w:rPr>
          <w:rFonts w:ascii="Times New Roman" w:eastAsia="Times New Roman" w:hAnsi="Times New Roman" w:cs="Times New Roman"/>
          <w:lang/>
        </w:rPr>
        <w:lastRenderedPageBreak/>
        <w:t xml:space="preserve">милиона. Водоводна мрежа постављена је у дужини од 1630 метара у Индустријској зони. Вредност радова била је око 8 милиона. Урађена је и фекална канализација са црпном станицом, дужине 1965 метара. Вредност радова око 17 милиона динара. Наведени износи су без ПДВ-а.  </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Ефикасност и брзина представљају основну тежњу одржавања вододоводне мреже, да се прекиди у снабдевању потрошача водом сведу на најмању меру. Због тога је организовано стално дежурство интервентне екипе, која од момента пријаве квара служби на телефон 712-510 и на 064/854 22 43 само у року од неколико минута излази на терен и санира квар у било које доба дана током целе године.</w:t>
      </w:r>
    </w:p>
    <w:p w:rsidR="00BA7543"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Фекална канализација, односно мере које обезбеђују организовано и систематско непосредно и брзо сакупљање и транспортовање отпадних вода из насеља је делатност која захтева велику стручност </w:t>
      </w:r>
      <w:r w:rsidR="003F5A7D">
        <w:rPr>
          <w:rFonts w:ascii="Times New Roman" w:eastAsia="Times New Roman" w:hAnsi="Times New Roman" w:cs="Times New Roman"/>
          <w:lang/>
        </w:rPr>
        <w:t>и</w:t>
      </w:r>
      <w:r w:rsidRPr="00A744B0">
        <w:rPr>
          <w:rFonts w:ascii="Times New Roman" w:eastAsia="Times New Roman" w:hAnsi="Times New Roman" w:cs="Times New Roman"/>
          <w:lang/>
        </w:rPr>
        <w:t xml:space="preserve"> опрезност, с обзиром да је реч о материји која је штетна по животну средину. У току 2017.године на градску канализацију се прикључило 10 корисника. Цена једног прикључка је 60.000 динара, што је могуће реализовати у рате.  Канализациона цистернa била је ангажована 382 пута, што је по домаћинству 1890 динара, док је за привредне субјекте била ангажована 430 пута И то је по објекту износило 4000 динара. Одношење сајлом је обављено 8 пута, а цена по једном транспорт</w:t>
      </w:r>
      <w:r w:rsidR="003F5A7D">
        <w:rPr>
          <w:rFonts w:ascii="Times New Roman" w:eastAsia="Times New Roman" w:hAnsi="Times New Roman" w:cs="Times New Roman"/>
          <w:lang/>
        </w:rPr>
        <w:t>у</w:t>
      </w:r>
      <w:r w:rsidRPr="00A744B0">
        <w:rPr>
          <w:rFonts w:ascii="Times New Roman" w:eastAsia="Times New Roman" w:hAnsi="Times New Roman" w:cs="Times New Roman"/>
          <w:lang/>
        </w:rPr>
        <w:t xml:space="preserve"> је била 20 000 динара.  Домаћинства до којих још није стигла канализациона мрежа</w:t>
      </w:r>
      <w:r w:rsidR="003F5A7D">
        <w:rPr>
          <w:rFonts w:ascii="Times New Roman" w:eastAsia="Times New Roman" w:hAnsi="Times New Roman" w:cs="Times New Roman"/>
          <w:lang/>
        </w:rPr>
        <w:t>,</w:t>
      </w:r>
      <w:r w:rsidRPr="00A744B0">
        <w:rPr>
          <w:rFonts w:ascii="Times New Roman" w:eastAsia="Times New Roman" w:hAnsi="Times New Roman" w:cs="Times New Roman"/>
          <w:lang/>
        </w:rPr>
        <w:t xml:space="preserve"> отпадне воде углавном одлажу у септичке јаме стандардних запремина, које износе до шест кубних метара.  Нажалост обим послова чишћење септичких јама је драстично смањена задњих година, </w:t>
      </w:r>
      <w:r w:rsidR="003F5A7D">
        <w:rPr>
          <w:rFonts w:ascii="Times New Roman" w:eastAsia="Times New Roman" w:hAnsi="Times New Roman" w:cs="Times New Roman"/>
          <w:lang/>
        </w:rPr>
        <w:t xml:space="preserve">па би у предстојећем периоду </w:t>
      </w:r>
      <w:r w:rsidRPr="00A744B0">
        <w:rPr>
          <w:rFonts w:ascii="Times New Roman" w:eastAsia="Times New Roman" w:hAnsi="Times New Roman" w:cs="Times New Roman"/>
          <w:lang/>
        </w:rPr>
        <w:t>требало изврши</w:t>
      </w:r>
      <w:r w:rsidR="003F5A7D">
        <w:rPr>
          <w:rFonts w:ascii="Times New Roman" w:eastAsia="Times New Roman" w:hAnsi="Times New Roman" w:cs="Times New Roman"/>
          <w:lang/>
        </w:rPr>
        <w:t>ти</w:t>
      </w:r>
      <w:r w:rsidRPr="00A744B0">
        <w:rPr>
          <w:rFonts w:ascii="Times New Roman" w:eastAsia="Times New Roman" w:hAnsi="Times New Roman" w:cs="Times New Roman"/>
          <w:lang/>
        </w:rPr>
        <w:t xml:space="preserve"> реорганизацију</w:t>
      </w:r>
      <w:r w:rsidR="003F5A7D">
        <w:rPr>
          <w:rFonts w:ascii="Times New Roman" w:eastAsia="Times New Roman" w:hAnsi="Times New Roman" w:cs="Times New Roman"/>
          <w:lang/>
        </w:rPr>
        <w:t xml:space="preserve"> овог дела посла</w:t>
      </w:r>
      <w:r w:rsidRPr="00A744B0">
        <w:rPr>
          <w:rFonts w:ascii="Times New Roman" w:eastAsia="Times New Roman" w:hAnsi="Times New Roman" w:cs="Times New Roman"/>
          <w:lang/>
        </w:rPr>
        <w:t>,</w:t>
      </w:r>
      <w:r w:rsidR="003F5A7D">
        <w:rPr>
          <w:rFonts w:ascii="Times New Roman" w:eastAsia="Times New Roman" w:hAnsi="Times New Roman" w:cs="Times New Roman"/>
          <w:lang/>
        </w:rPr>
        <w:t xml:space="preserve"> како би </w:t>
      </w:r>
      <w:r w:rsidR="00BA7543">
        <w:rPr>
          <w:rFonts w:ascii="Times New Roman" w:eastAsia="Times New Roman" w:hAnsi="Times New Roman" w:cs="Times New Roman"/>
          <w:lang/>
        </w:rPr>
        <w:t xml:space="preserve">у потпуности били у служби грађана. </w:t>
      </w:r>
      <w:r w:rsidR="003F5A7D">
        <w:rPr>
          <w:rFonts w:ascii="Times New Roman" w:eastAsia="Times New Roman" w:hAnsi="Times New Roman" w:cs="Times New Roman"/>
          <w:lang/>
        </w:rPr>
        <w:t xml:space="preserve"> </w:t>
      </w:r>
      <w:r w:rsidRPr="00A744B0">
        <w:rPr>
          <w:rFonts w:ascii="Times New Roman" w:eastAsia="Times New Roman" w:hAnsi="Times New Roman" w:cs="Times New Roman"/>
          <w:lang/>
        </w:rPr>
        <w:t xml:space="preserve"> </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У овој обрачунској јединици имамо 3 водоинсталатера и 4 помоћника.</w:t>
      </w:r>
    </w:p>
    <w:p w:rsidR="000C2353" w:rsidRPr="00A744B0" w:rsidRDefault="00BA7543">
      <w:pPr>
        <w:pStyle w:val="normal0"/>
        <w:ind w:firstLine="720"/>
        <w:jc w:val="both"/>
        <w:rPr>
          <w:rFonts w:ascii="Times New Roman" w:eastAsia="Times New Roman" w:hAnsi="Times New Roman" w:cs="Times New Roman"/>
          <w:lang/>
        </w:rPr>
      </w:pPr>
      <w:r>
        <w:rPr>
          <w:rFonts w:ascii="Times New Roman" w:eastAsia="Times New Roman" w:hAnsi="Times New Roman" w:cs="Times New Roman"/>
          <w:lang/>
        </w:rPr>
        <w:t>О</w:t>
      </w:r>
      <w:r w:rsidRPr="00A744B0">
        <w:rPr>
          <w:rFonts w:ascii="Times New Roman" w:eastAsia="Times New Roman" w:hAnsi="Times New Roman" w:cs="Times New Roman"/>
          <w:lang/>
        </w:rPr>
        <w:t xml:space="preserve">д Покрајинског секретаријата за здравство, Сектора за санитарни надзор и јавно здравље, ЈП </w:t>
      </w:r>
      <w:r w:rsidR="006A3AC8" w:rsidRPr="00A744B0">
        <w:rPr>
          <w:rFonts w:ascii="Times New Roman" w:eastAsia="Times New Roman" w:hAnsi="Times New Roman" w:cs="Times New Roman"/>
          <w:lang/>
        </w:rPr>
        <w:t xml:space="preserve">„КОМГРАД“ је </w:t>
      </w:r>
      <w:r w:rsidRPr="00A744B0">
        <w:rPr>
          <w:rFonts w:ascii="Times New Roman" w:eastAsia="Times New Roman" w:hAnsi="Times New Roman" w:cs="Times New Roman"/>
          <w:lang/>
        </w:rPr>
        <w:t xml:space="preserve">24.10.2017.године </w:t>
      </w:r>
      <w:r w:rsidR="006A3AC8" w:rsidRPr="00A744B0">
        <w:rPr>
          <w:rFonts w:ascii="Times New Roman" w:eastAsia="Times New Roman" w:hAnsi="Times New Roman" w:cs="Times New Roman"/>
          <w:lang/>
        </w:rPr>
        <w:t>доби</w:t>
      </w:r>
      <w:r>
        <w:rPr>
          <w:rFonts w:ascii="Times New Roman" w:eastAsia="Times New Roman" w:hAnsi="Times New Roman" w:cs="Times New Roman"/>
          <w:lang/>
        </w:rPr>
        <w:t>л</w:t>
      </w:r>
      <w:r w:rsidR="006A3AC8" w:rsidRPr="00A744B0">
        <w:rPr>
          <w:rFonts w:ascii="Times New Roman" w:eastAsia="Times New Roman" w:hAnsi="Times New Roman" w:cs="Times New Roman"/>
          <w:lang/>
        </w:rPr>
        <w:t>о Записник о инспекцијском надзору, 138-58-00905-3/2017-06, где је надзиран</w:t>
      </w:r>
      <w:r w:rsidR="00E506B1">
        <w:rPr>
          <w:rFonts w:ascii="Times New Roman" w:eastAsia="Times New Roman" w:hAnsi="Times New Roman" w:cs="Times New Roman"/>
          <w:lang/>
        </w:rPr>
        <w:t>о</w:t>
      </w:r>
      <w:r w:rsidR="006A3AC8" w:rsidRPr="00A744B0">
        <w:rPr>
          <w:rFonts w:ascii="Times New Roman" w:eastAsia="Times New Roman" w:hAnsi="Times New Roman" w:cs="Times New Roman"/>
          <w:lang/>
        </w:rPr>
        <w:t xml:space="preserve"> 6 бунара на централном водозахвату, и утврђене су незакононитости кој</w:t>
      </w:r>
      <w:r w:rsidR="00E506B1">
        <w:rPr>
          <w:rFonts w:ascii="Times New Roman" w:eastAsia="Times New Roman" w:hAnsi="Times New Roman" w:cs="Times New Roman"/>
          <w:lang/>
        </w:rPr>
        <w:t>е нису у ск</w:t>
      </w:r>
      <w:r w:rsidR="006A3AC8" w:rsidRPr="00A744B0">
        <w:rPr>
          <w:rFonts w:ascii="Times New Roman" w:eastAsia="Times New Roman" w:hAnsi="Times New Roman" w:cs="Times New Roman"/>
          <w:lang/>
        </w:rPr>
        <w:t>л</w:t>
      </w:r>
      <w:r w:rsidR="00E506B1">
        <w:rPr>
          <w:rFonts w:ascii="Times New Roman" w:eastAsia="Times New Roman" w:hAnsi="Times New Roman" w:cs="Times New Roman"/>
          <w:lang/>
        </w:rPr>
        <w:t>а</w:t>
      </w:r>
      <w:r w:rsidR="006A3AC8" w:rsidRPr="00A744B0">
        <w:rPr>
          <w:rFonts w:ascii="Times New Roman" w:eastAsia="Times New Roman" w:hAnsi="Times New Roman" w:cs="Times New Roman"/>
          <w:lang/>
        </w:rPr>
        <w:t>ду са Правилником о дезинфекцији и прегледу воде за пиће.</w:t>
      </w:r>
      <w:r w:rsidR="00E506B1">
        <w:rPr>
          <w:rFonts w:ascii="Times New Roman" w:eastAsia="Times New Roman" w:hAnsi="Times New Roman" w:cs="Times New Roman"/>
          <w:lang/>
        </w:rPr>
        <w:t xml:space="preserve"> </w:t>
      </w:r>
      <w:r w:rsidR="006A3AC8" w:rsidRPr="00A744B0">
        <w:rPr>
          <w:rFonts w:ascii="Times New Roman" w:eastAsia="Times New Roman" w:hAnsi="Times New Roman" w:cs="Times New Roman"/>
          <w:lang/>
        </w:rPr>
        <w:t xml:space="preserve">Низ година није извршена ревитализација водозахвта. Као резултат </w:t>
      </w:r>
      <w:r w:rsidR="00E506B1">
        <w:rPr>
          <w:rFonts w:ascii="Times New Roman" w:eastAsia="Times New Roman" w:hAnsi="Times New Roman" w:cs="Times New Roman"/>
          <w:lang/>
        </w:rPr>
        <w:t>наведеног,</w:t>
      </w:r>
      <w:r w:rsidR="006A3AC8" w:rsidRPr="00A744B0">
        <w:rPr>
          <w:rFonts w:ascii="Times New Roman" w:eastAsia="Times New Roman" w:hAnsi="Times New Roman" w:cs="Times New Roman"/>
          <w:lang/>
        </w:rPr>
        <w:t xml:space="preserve"> </w:t>
      </w:r>
      <w:r w:rsidR="00E506B1">
        <w:rPr>
          <w:rFonts w:ascii="Times New Roman" w:eastAsia="Times New Roman" w:hAnsi="Times New Roman" w:cs="Times New Roman"/>
          <w:lang/>
        </w:rPr>
        <w:t xml:space="preserve">у </w:t>
      </w:r>
      <w:r w:rsidR="006A3AC8" w:rsidRPr="00A744B0">
        <w:rPr>
          <w:rFonts w:ascii="Times New Roman" w:eastAsia="Times New Roman" w:hAnsi="Times New Roman" w:cs="Times New Roman"/>
          <w:lang/>
        </w:rPr>
        <w:t>новемб</w:t>
      </w:r>
      <w:r w:rsidR="00E506B1">
        <w:rPr>
          <w:rFonts w:ascii="Times New Roman" w:eastAsia="Times New Roman" w:hAnsi="Times New Roman" w:cs="Times New Roman"/>
          <w:lang/>
        </w:rPr>
        <w:t>у</w:t>
      </w:r>
      <w:r w:rsidR="006A3AC8" w:rsidRPr="00A744B0">
        <w:rPr>
          <w:rFonts w:ascii="Times New Roman" w:eastAsia="Times New Roman" w:hAnsi="Times New Roman" w:cs="Times New Roman"/>
          <w:lang/>
        </w:rPr>
        <w:t>а смо отпочели са радовима ревитализације фабрике Воде.</w:t>
      </w:r>
    </w:p>
    <w:p w:rsidR="000C2353" w:rsidRPr="00A744B0" w:rsidRDefault="009D6FCA">
      <w:pPr>
        <w:pStyle w:val="normal0"/>
        <w:ind w:firstLine="720"/>
        <w:jc w:val="both"/>
        <w:rPr>
          <w:rFonts w:ascii="Times New Roman" w:eastAsia="Times New Roman" w:hAnsi="Times New Roman" w:cs="Times New Roman"/>
          <w:lang/>
        </w:rPr>
      </w:pPr>
      <w:r>
        <w:rPr>
          <w:rFonts w:ascii="Times New Roman" w:eastAsia="Times New Roman" w:hAnsi="Times New Roman" w:cs="Times New Roman"/>
          <w:lang/>
        </w:rPr>
        <w:t>О</w:t>
      </w:r>
      <w:r w:rsidR="006A3AC8" w:rsidRPr="00A744B0">
        <w:rPr>
          <w:rFonts w:ascii="Times New Roman" w:eastAsia="Times New Roman" w:hAnsi="Times New Roman" w:cs="Times New Roman"/>
          <w:lang/>
        </w:rPr>
        <w:t xml:space="preserve">д Покрајинског секретаријата за урбанизам, и заштиту животне средине, </w:t>
      </w:r>
      <w:r>
        <w:rPr>
          <w:rFonts w:ascii="Times New Roman" w:eastAsia="Times New Roman" w:hAnsi="Times New Roman" w:cs="Times New Roman"/>
          <w:lang/>
        </w:rPr>
        <w:t>С</w:t>
      </w:r>
      <w:r w:rsidR="006A3AC8" w:rsidRPr="00A744B0">
        <w:rPr>
          <w:rFonts w:ascii="Times New Roman" w:eastAsia="Times New Roman" w:hAnsi="Times New Roman" w:cs="Times New Roman"/>
          <w:lang/>
        </w:rPr>
        <w:t>ектора за инспекцијске послове</w:t>
      </w:r>
      <w:r>
        <w:rPr>
          <w:rFonts w:ascii="Times New Roman" w:eastAsia="Times New Roman" w:hAnsi="Times New Roman" w:cs="Times New Roman"/>
          <w:lang/>
        </w:rPr>
        <w:t xml:space="preserve">, </w:t>
      </w:r>
      <w:r w:rsidR="006A3AC8" w:rsidRPr="00A744B0">
        <w:rPr>
          <w:rFonts w:ascii="Times New Roman" w:eastAsia="Times New Roman" w:hAnsi="Times New Roman" w:cs="Times New Roman"/>
          <w:lang/>
        </w:rPr>
        <w:t>од</w:t>
      </w:r>
      <w:r>
        <w:rPr>
          <w:rFonts w:ascii="Times New Roman" w:eastAsia="Times New Roman" w:hAnsi="Times New Roman" w:cs="Times New Roman"/>
          <w:lang/>
        </w:rPr>
        <w:t>носно од</w:t>
      </w:r>
      <w:r w:rsidR="006A3AC8" w:rsidRPr="00A744B0">
        <w:rPr>
          <w:rFonts w:ascii="Times New Roman" w:eastAsia="Times New Roman" w:hAnsi="Times New Roman" w:cs="Times New Roman"/>
          <w:lang/>
        </w:rPr>
        <w:t xml:space="preserve"> инспектора за заштиту животн</w:t>
      </w:r>
      <w:r>
        <w:rPr>
          <w:rFonts w:ascii="Times New Roman" w:eastAsia="Times New Roman" w:hAnsi="Times New Roman" w:cs="Times New Roman"/>
          <w:lang/>
        </w:rPr>
        <w:t>е</w:t>
      </w:r>
      <w:r w:rsidR="006A3AC8" w:rsidRPr="00A744B0">
        <w:rPr>
          <w:rFonts w:ascii="Times New Roman" w:eastAsia="Times New Roman" w:hAnsi="Times New Roman" w:cs="Times New Roman"/>
          <w:lang/>
        </w:rPr>
        <w:t xml:space="preserve"> средине, бр. 140-501-782/2017-06</w:t>
      </w:r>
      <w:r>
        <w:rPr>
          <w:rFonts w:ascii="Times New Roman" w:eastAsia="Times New Roman" w:hAnsi="Times New Roman" w:cs="Times New Roman"/>
          <w:lang/>
        </w:rPr>
        <w:t xml:space="preserve"> смо</w:t>
      </w:r>
      <w:r w:rsidR="006A3AC8" w:rsidRPr="00A744B0">
        <w:rPr>
          <w:rFonts w:ascii="Times New Roman" w:eastAsia="Times New Roman" w:hAnsi="Times New Roman" w:cs="Times New Roman"/>
          <w:lang/>
        </w:rPr>
        <w:t xml:space="preserve"> </w:t>
      </w:r>
      <w:r>
        <w:rPr>
          <w:rFonts w:ascii="Times New Roman" w:eastAsia="Times New Roman" w:hAnsi="Times New Roman" w:cs="Times New Roman"/>
          <w:lang/>
        </w:rPr>
        <w:t xml:space="preserve">11.12.2017. године </w:t>
      </w:r>
      <w:r w:rsidR="006A3AC8" w:rsidRPr="00A744B0">
        <w:rPr>
          <w:rFonts w:ascii="Times New Roman" w:eastAsia="Times New Roman" w:hAnsi="Times New Roman" w:cs="Times New Roman"/>
          <w:lang/>
        </w:rPr>
        <w:t xml:space="preserve">добили закључак </w:t>
      </w:r>
      <w:r>
        <w:rPr>
          <w:rFonts w:ascii="Times New Roman" w:eastAsia="Times New Roman" w:hAnsi="Times New Roman" w:cs="Times New Roman"/>
          <w:lang/>
        </w:rPr>
        <w:t xml:space="preserve">у </w:t>
      </w:r>
      <w:r w:rsidR="006A3AC8" w:rsidRPr="00A744B0">
        <w:rPr>
          <w:rFonts w:ascii="Times New Roman" w:eastAsia="Times New Roman" w:hAnsi="Times New Roman" w:cs="Times New Roman"/>
          <w:lang/>
        </w:rPr>
        <w:t>кој</w:t>
      </w:r>
      <w:r>
        <w:rPr>
          <w:rFonts w:ascii="Times New Roman" w:eastAsia="Times New Roman" w:hAnsi="Times New Roman" w:cs="Times New Roman"/>
          <w:lang/>
        </w:rPr>
        <w:t>е</w:t>
      </w:r>
      <w:r w:rsidR="006A3AC8" w:rsidRPr="00A744B0">
        <w:rPr>
          <w:rFonts w:ascii="Times New Roman" w:eastAsia="Times New Roman" w:hAnsi="Times New Roman" w:cs="Times New Roman"/>
          <w:lang/>
        </w:rPr>
        <w:t xml:space="preserve">м </w:t>
      </w:r>
      <w:r>
        <w:rPr>
          <w:rFonts w:ascii="Times New Roman" w:eastAsia="Times New Roman" w:hAnsi="Times New Roman" w:cs="Times New Roman"/>
          <w:lang/>
        </w:rPr>
        <w:t>стоји директива да</w:t>
      </w:r>
      <w:r w:rsidR="006A3AC8" w:rsidRPr="00A744B0">
        <w:rPr>
          <w:rFonts w:ascii="Times New Roman" w:eastAsia="Times New Roman" w:hAnsi="Times New Roman" w:cs="Times New Roman"/>
          <w:lang/>
        </w:rPr>
        <w:t xml:space="preserve"> донесемо акциони план за постепено достизање граничних вредности емисије у воде, и да се у њему утврде рокови за њихово постепено достизање граничних вредности.  </w:t>
      </w:r>
      <w:r>
        <w:rPr>
          <w:rFonts w:ascii="Times New Roman" w:eastAsia="Times New Roman" w:hAnsi="Times New Roman" w:cs="Times New Roman"/>
          <w:lang/>
        </w:rPr>
        <w:t>ЈП</w:t>
      </w:r>
      <w:r w:rsidR="006A3AC8" w:rsidRPr="00A744B0">
        <w:rPr>
          <w:rFonts w:ascii="Times New Roman" w:eastAsia="Times New Roman" w:hAnsi="Times New Roman" w:cs="Times New Roman"/>
          <w:lang/>
        </w:rPr>
        <w:t xml:space="preserve"> </w:t>
      </w:r>
      <w:r>
        <w:rPr>
          <w:rFonts w:ascii="Times New Roman" w:eastAsia="Times New Roman" w:hAnsi="Times New Roman" w:cs="Times New Roman"/>
          <w:lang/>
        </w:rPr>
        <w:t>„К</w:t>
      </w:r>
      <w:r w:rsidR="006A3AC8" w:rsidRPr="00A744B0">
        <w:rPr>
          <w:rFonts w:ascii="Times New Roman" w:eastAsia="Times New Roman" w:hAnsi="Times New Roman" w:cs="Times New Roman"/>
          <w:lang/>
        </w:rPr>
        <w:t>омград</w:t>
      </w:r>
      <w:r>
        <w:rPr>
          <w:rFonts w:ascii="Times New Roman" w:eastAsia="Times New Roman" w:hAnsi="Times New Roman" w:cs="Times New Roman"/>
          <w:lang/>
        </w:rPr>
        <w:t>”</w:t>
      </w:r>
      <w:r w:rsidR="006A3AC8" w:rsidRPr="00A744B0">
        <w:rPr>
          <w:rFonts w:ascii="Times New Roman" w:eastAsia="Times New Roman" w:hAnsi="Times New Roman" w:cs="Times New Roman"/>
          <w:lang/>
        </w:rPr>
        <w:t xml:space="preserve"> је поднео </w:t>
      </w:r>
      <w:r>
        <w:rPr>
          <w:rFonts w:ascii="Times New Roman" w:eastAsia="Times New Roman" w:hAnsi="Times New Roman" w:cs="Times New Roman"/>
          <w:lang/>
        </w:rPr>
        <w:t>А</w:t>
      </w:r>
      <w:r w:rsidR="006A3AC8" w:rsidRPr="00A744B0">
        <w:rPr>
          <w:rFonts w:ascii="Times New Roman" w:eastAsia="Times New Roman" w:hAnsi="Times New Roman" w:cs="Times New Roman"/>
          <w:lang/>
        </w:rPr>
        <w:t>кциони план</w:t>
      </w:r>
      <w:r>
        <w:rPr>
          <w:rFonts w:ascii="Times New Roman" w:eastAsia="Times New Roman" w:hAnsi="Times New Roman" w:cs="Times New Roman"/>
          <w:lang/>
        </w:rPr>
        <w:t xml:space="preserve"> до одређеног рока, то јест 31.</w:t>
      </w:r>
      <w:r w:rsidR="006A3AC8" w:rsidRPr="00A744B0">
        <w:rPr>
          <w:rFonts w:ascii="Times New Roman" w:eastAsia="Times New Roman" w:hAnsi="Times New Roman" w:cs="Times New Roman"/>
          <w:lang/>
        </w:rPr>
        <w:t>03.2018.године.</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Табела:</w:t>
      </w:r>
    </w:p>
    <w:p w:rsidR="000C2353" w:rsidRPr="00A744B0" w:rsidRDefault="000C2353">
      <w:pPr>
        <w:pStyle w:val="normal0"/>
        <w:ind w:firstLine="720"/>
        <w:jc w:val="both"/>
        <w:rPr>
          <w:rFonts w:ascii="Times New Roman" w:eastAsia="Times New Roman" w:hAnsi="Times New Roman" w:cs="Times New Roman"/>
          <w:color w:val="FF0000"/>
          <w:lang/>
        </w:rPr>
      </w:pPr>
    </w:p>
    <w:p w:rsidR="000C2353" w:rsidRPr="00A744B0" w:rsidRDefault="000C2353">
      <w:pPr>
        <w:pStyle w:val="normal0"/>
        <w:jc w:val="center"/>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p w:rsidR="000C2353" w:rsidRDefault="006A3AC8">
      <w:pPr>
        <w:pStyle w:val="normal0"/>
        <w:jc w:val="center"/>
        <w:rPr>
          <w:rFonts w:ascii="Times New Roman" w:eastAsia="Times New Roman" w:hAnsi="Times New Roman" w:cs="Times New Roman"/>
          <w:b/>
          <w:lang/>
        </w:rPr>
      </w:pPr>
      <w:r w:rsidRPr="00A744B0">
        <w:rPr>
          <w:rFonts w:ascii="Times New Roman" w:eastAsia="Times New Roman" w:hAnsi="Times New Roman" w:cs="Times New Roman"/>
          <w:b/>
          <w:lang/>
        </w:rPr>
        <w:t>3.3 ПОГРЕБНА СЛУЖБА</w:t>
      </w:r>
    </w:p>
    <w:p w:rsidR="00521C43" w:rsidRPr="00A744B0" w:rsidRDefault="00521C43">
      <w:pPr>
        <w:pStyle w:val="normal0"/>
        <w:jc w:val="center"/>
        <w:rPr>
          <w:rFonts w:ascii="Times New Roman" w:eastAsia="Times New Roman" w:hAnsi="Times New Roman" w:cs="Times New Roman"/>
          <w:b/>
          <w:lang/>
        </w:rPr>
      </w:pP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ab/>
        <w:t xml:space="preserve">Погребна обрачунска јединица врши своје услуге на територији насељеног места Бачке Тополе. Услуга ове јединице састоји се од продаје погребног материјала, услуге сахрањивања, полагање урни, преузимање, превоз преминулих по налогу наручиоца и смештај у мртвачницу </w:t>
      </w:r>
      <w:r w:rsidR="000402F9">
        <w:rPr>
          <w:rFonts w:ascii="Times New Roman" w:eastAsia="Times New Roman" w:hAnsi="Times New Roman" w:cs="Times New Roman"/>
          <w:lang/>
        </w:rPr>
        <w:lastRenderedPageBreak/>
        <w:t>на гробљу, у</w:t>
      </w:r>
      <w:r w:rsidRPr="00A744B0">
        <w:rPr>
          <w:rFonts w:ascii="Times New Roman" w:eastAsia="Times New Roman" w:hAnsi="Times New Roman" w:cs="Times New Roman"/>
          <w:lang/>
        </w:rPr>
        <w:t>кључу</w:t>
      </w:r>
      <w:r w:rsidR="000402F9">
        <w:rPr>
          <w:rFonts w:ascii="Times New Roman" w:eastAsia="Times New Roman" w:hAnsi="Times New Roman" w:cs="Times New Roman"/>
          <w:lang/>
        </w:rPr>
        <w:t>ју</w:t>
      </w:r>
      <w:r w:rsidRPr="00A744B0">
        <w:rPr>
          <w:rFonts w:ascii="Times New Roman" w:eastAsia="Times New Roman" w:hAnsi="Times New Roman" w:cs="Times New Roman"/>
          <w:lang/>
        </w:rPr>
        <w:t xml:space="preserve">ћи и уређивање и одржавање зелених површина и чистоће у гробљу. У </w:t>
      </w:r>
      <w:r w:rsidR="000402F9">
        <w:rPr>
          <w:rFonts w:ascii="Times New Roman" w:eastAsia="Times New Roman" w:hAnsi="Times New Roman" w:cs="Times New Roman"/>
          <w:lang/>
        </w:rPr>
        <w:t>граду имамо два гробља,</w:t>
      </w:r>
      <w:r w:rsidRPr="00A744B0">
        <w:rPr>
          <w:rFonts w:ascii="Times New Roman" w:eastAsia="Times New Roman" w:hAnsi="Times New Roman" w:cs="Times New Roman"/>
          <w:lang/>
        </w:rPr>
        <w:t xml:space="preserve"> Источно и Западно гробље.</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Погребна служба ЈП „Комград”-а налази се у дворишту предузећа, па се тако смртни случај пријављује усмено код пословође службе на основу потврде о смрти ради одређивања места, дана, сата и потребних услуга у вези са сахрањивањем. </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По усменој пријави Погребној служби о смртном случају, предузеће на основу потврде о смрти одређује гробно место, дан, сат и друге потребне услуге у вези са сахрањивањем и закључује уговор са чланом породице, сродником или другим лицем које је поднело пријаву за погреб или лицем које сноси трошкове сахрањивања.</w:t>
      </w:r>
    </w:p>
    <w:p w:rsidR="000C2353" w:rsidRPr="00A744B0" w:rsidRDefault="00D85A40">
      <w:pPr>
        <w:pStyle w:val="normal0"/>
        <w:ind w:firstLine="720"/>
        <w:jc w:val="both"/>
        <w:rPr>
          <w:rFonts w:ascii="Times New Roman" w:eastAsia="Times New Roman" w:hAnsi="Times New Roman" w:cs="Times New Roman"/>
          <w:lang/>
        </w:rPr>
      </w:pPr>
      <w:r>
        <w:rPr>
          <w:rFonts w:ascii="Times New Roman" w:eastAsia="Times New Roman" w:hAnsi="Times New Roman" w:cs="Times New Roman"/>
          <w:lang/>
        </w:rPr>
        <w:t>На</w:t>
      </w:r>
      <w:r>
        <w:rPr>
          <w:rFonts w:ascii="Times New Roman" w:eastAsia="Times New Roman" w:hAnsi="Times New Roman" w:cs="Times New Roman"/>
          <w:lang w:val="en-US"/>
        </w:rPr>
        <w:t xml:space="preserve"> </w:t>
      </w:r>
      <w:r w:rsidR="006A3AC8" w:rsidRPr="00A744B0">
        <w:rPr>
          <w:rFonts w:ascii="Times New Roman" w:eastAsia="Times New Roman" w:hAnsi="Times New Roman" w:cs="Times New Roman"/>
          <w:lang/>
        </w:rPr>
        <w:t>основу цено</w:t>
      </w:r>
      <w:r>
        <w:rPr>
          <w:rFonts w:ascii="Times New Roman" w:eastAsia="Times New Roman" w:hAnsi="Times New Roman" w:cs="Times New Roman"/>
          <w:lang/>
        </w:rPr>
        <w:t>вника погребних услуга утврђује</w:t>
      </w:r>
      <w:r>
        <w:rPr>
          <w:rFonts w:ascii="Times New Roman" w:eastAsia="Times New Roman" w:hAnsi="Times New Roman" w:cs="Times New Roman"/>
          <w:lang w:val="en-US"/>
        </w:rPr>
        <w:t xml:space="preserve"> </w:t>
      </w:r>
      <w:r w:rsidR="006A3AC8" w:rsidRPr="00A744B0">
        <w:rPr>
          <w:rFonts w:ascii="Times New Roman" w:eastAsia="Times New Roman" w:hAnsi="Times New Roman" w:cs="Times New Roman"/>
          <w:lang/>
        </w:rPr>
        <w:t>се висина накнаде за закуп, резервација и одржавање гробног места, обавезни рок почивања и рок за који се врши закуп, накнада за резервацију гробног места, међусобна права и обавезе након истека рока почивања, начин и услови за ексхумацију.</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Закупљена и резервисана гробна места дужни су да одржавају закупци, односно власници.</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lang/>
        </w:rPr>
        <w:t xml:space="preserve">У току прошле године ЈП „Комград” је извршио 228 сахрана. Избор комплетне опреме и превоз покојника спроведено је у 27 предмета. У понуди је широк асортиман од социјалних ковчега до полу-саркофага. </w:t>
      </w:r>
      <w:r w:rsidRPr="00A744B0">
        <w:rPr>
          <w:rFonts w:ascii="Times New Roman" w:eastAsia="Times New Roman" w:hAnsi="Times New Roman" w:cs="Times New Roman"/>
          <w:color w:val="FF0000"/>
          <w:lang/>
        </w:rPr>
        <w:t xml:space="preserve">Набавна вредност основних средстава којима јединица обавља делатност износи: </w:t>
      </w:r>
      <w:r w:rsidR="00D85A40">
        <w:rPr>
          <w:rFonts w:ascii="Times New Roman" w:eastAsia="Times New Roman" w:hAnsi="Times New Roman" w:cs="Times New Roman"/>
          <w:color w:val="FF0000"/>
          <w:lang w:val="en-US"/>
        </w:rPr>
        <w:t>********</w:t>
      </w:r>
      <w:r w:rsidRPr="00A744B0">
        <w:rPr>
          <w:rFonts w:ascii="Times New Roman" w:eastAsia="Times New Roman" w:hAnsi="Times New Roman" w:cs="Times New Roman"/>
          <w:color w:val="FF0000"/>
          <w:lang/>
        </w:rPr>
        <w:t>динара.</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 xml:space="preserve">Трошкови обрачунске јединице без набавне вредности погребне опреме и трошкова грађења породичних гробница по једној сахрани износе........динара. </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У 2017.години било је 65 закупљених места, што се тиче првог закупа.  Док је код обнове гробних места статистика нешто другачија и у прошлој години оставрено је 478 обнове гроб</w:t>
      </w:r>
      <w:r w:rsidR="00996226">
        <w:rPr>
          <w:rFonts w:ascii="Times New Roman" w:eastAsia="Times New Roman" w:hAnsi="Times New Roman" w:cs="Times New Roman"/>
          <w:lang/>
        </w:rPr>
        <w:t>них места. У нашој надлежности с</w:t>
      </w:r>
      <w:r w:rsidRPr="00A744B0">
        <w:rPr>
          <w:rFonts w:ascii="Times New Roman" w:eastAsia="Times New Roman" w:hAnsi="Times New Roman" w:cs="Times New Roman"/>
          <w:lang/>
        </w:rPr>
        <w:t xml:space="preserve">у два гробља. Источно и Западно . На источном гробљу продато је 10 гробница за две особе </w:t>
      </w:r>
      <w:r w:rsidR="00996226">
        <w:rPr>
          <w:rFonts w:ascii="Times New Roman" w:eastAsia="Times New Roman" w:hAnsi="Times New Roman" w:cs="Times New Roman"/>
          <w:lang/>
        </w:rPr>
        <w:t>и</w:t>
      </w:r>
      <w:r w:rsidRPr="00A744B0">
        <w:rPr>
          <w:rFonts w:ascii="Times New Roman" w:eastAsia="Times New Roman" w:hAnsi="Times New Roman" w:cs="Times New Roman"/>
          <w:lang/>
        </w:rPr>
        <w:t xml:space="preserve"> 1 за четири особе. На западном гробљу продате су 4 гробнице за 2 особе.</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Број издатих дозвола за радове на гробљу у прошлој години је 60. Извршених ексхумација 4.</w:t>
      </w:r>
    </w:p>
    <w:p w:rsidR="000C2353" w:rsidRPr="00A744B0" w:rsidRDefault="006A3AC8">
      <w:pPr>
        <w:pStyle w:val="normal0"/>
        <w:ind w:firstLine="720"/>
        <w:rPr>
          <w:rFonts w:ascii="Times New Roman" w:eastAsia="Times New Roman" w:hAnsi="Times New Roman" w:cs="Times New Roman"/>
          <w:lang/>
        </w:rPr>
      </w:pPr>
      <w:r w:rsidRPr="00A744B0">
        <w:rPr>
          <w:rFonts w:ascii="Times New Roman" w:eastAsia="Times New Roman" w:hAnsi="Times New Roman" w:cs="Times New Roman"/>
          <w:lang/>
        </w:rPr>
        <w:t>Остварен је промет робе у висини од 742.833,60 динара</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Промет услуга у висини од </w:t>
      </w:r>
      <w:r w:rsidRPr="00A744B0">
        <w:rPr>
          <w:rFonts w:ascii="Times New Roman" w:eastAsia="Times New Roman" w:hAnsi="Times New Roman" w:cs="Times New Roman"/>
          <w:b/>
          <w:color w:val="000000"/>
          <w:sz w:val="20"/>
          <w:szCs w:val="20"/>
          <w:lang/>
        </w:rPr>
        <w:t>8.683.807,19</w:t>
      </w:r>
      <w:r w:rsidRPr="00A744B0">
        <w:rPr>
          <w:rFonts w:ascii="Times New Roman" w:eastAsia="Times New Roman" w:hAnsi="Times New Roman" w:cs="Times New Roman"/>
          <w:lang/>
        </w:rPr>
        <w:t>ди</w:t>
      </w:r>
      <w:r w:rsidR="00996226">
        <w:rPr>
          <w:rFonts w:ascii="Times New Roman" w:eastAsia="Times New Roman" w:hAnsi="Times New Roman" w:cs="Times New Roman"/>
          <w:lang/>
        </w:rPr>
        <w:t xml:space="preserve">нара, што укупно у 2017.години </w:t>
      </w:r>
      <w:r w:rsidRPr="00A744B0">
        <w:rPr>
          <w:rFonts w:ascii="Times New Roman" w:eastAsia="Times New Roman" w:hAnsi="Times New Roman" w:cs="Times New Roman"/>
          <w:lang/>
        </w:rPr>
        <w:t xml:space="preserve">износи </w:t>
      </w:r>
      <w:r w:rsidRPr="00A744B0">
        <w:rPr>
          <w:rFonts w:ascii="Times New Roman" w:eastAsia="Times New Roman" w:hAnsi="Times New Roman" w:cs="Times New Roman"/>
          <w:b/>
          <w:color w:val="000000"/>
          <w:sz w:val="20"/>
          <w:szCs w:val="20"/>
          <w:lang/>
        </w:rPr>
        <w:t xml:space="preserve">9.877.087,03 </w:t>
      </w:r>
      <w:r w:rsidRPr="00A744B0">
        <w:rPr>
          <w:rFonts w:ascii="Times New Roman" w:eastAsia="Times New Roman" w:hAnsi="Times New Roman" w:cs="Times New Roman"/>
          <w:lang/>
        </w:rPr>
        <w:t xml:space="preserve">динара. </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 xml:space="preserve">Из тога </w:t>
      </w:r>
      <w:r w:rsidR="00996226">
        <w:rPr>
          <w:rFonts w:ascii="Times New Roman" w:eastAsia="Times New Roman" w:hAnsi="Times New Roman" w:cs="Times New Roman"/>
          <w:color w:val="FF0000"/>
          <w:lang/>
        </w:rPr>
        <w:t xml:space="preserve">произилази да </w:t>
      </w:r>
      <w:r w:rsidRPr="00A744B0">
        <w:rPr>
          <w:rFonts w:ascii="Times New Roman" w:eastAsia="Times New Roman" w:hAnsi="Times New Roman" w:cs="Times New Roman"/>
          <w:color w:val="FF0000"/>
          <w:lang/>
        </w:rPr>
        <w:t xml:space="preserve">је резултат пословања у 2017. години </w:t>
      </w:r>
      <w:r w:rsidR="00996226">
        <w:rPr>
          <w:rFonts w:ascii="Times New Roman" w:eastAsia="Times New Roman" w:hAnsi="Times New Roman" w:cs="Times New Roman"/>
          <w:color w:val="FF0000"/>
          <w:lang/>
        </w:rPr>
        <w:t>био</w:t>
      </w:r>
      <w:r w:rsidRPr="00A744B0">
        <w:rPr>
          <w:rFonts w:ascii="Times New Roman" w:eastAsia="Times New Roman" w:hAnsi="Times New Roman" w:cs="Times New Roman"/>
          <w:color w:val="FF0000"/>
          <w:lang/>
        </w:rPr>
        <w:t xml:space="preserve"> 1.193.279,84</w:t>
      </w: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Одржавање гробља врши се континуирано. Редовно се чисте гробне парцеле-зоне и прилаз гробљу од смећа и папира, затим чишћење травњака, ограде, сечење шибља и растиња, редовно кошење травњака, чишћење стаза и тротоара унутар гробних парцела, чишћење главних саобраћајница ручно и ауточистилицом. На гробљима се обављају и грађевински радови према плану парцелације гробља. </w:t>
      </w:r>
    </w:p>
    <w:p w:rsidR="000C2353" w:rsidRPr="00A744B0" w:rsidRDefault="004C44F5">
      <w:pPr>
        <w:pStyle w:val="normal0"/>
        <w:ind w:firstLine="720"/>
        <w:jc w:val="both"/>
        <w:rPr>
          <w:rFonts w:ascii="Times New Roman" w:eastAsia="Times New Roman" w:hAnsi="Times New Roman" w:cs="Times New Roman"/>
          <w:color w:val="FF0000"/>
          <w:lang/>
        </w:rPr>
      </w:pPr>
      <w:r>
        <w:rPr>
          <w:rFonts w:ascii="Times New Roman" w:eastAsia="Times New Roman" w:hAnsi="Times New Roman" w:cs="Times New Roman"/>
          <w:color w:val="FF0000"/>
          <w:lang/>
        </w:rPr>
        <w:t>Број ангажованих радника је 6</w:t>
      </w:r>
      <w:r w:rsidR="006A3AC8" w:rsidRPr="00A744B0">
        <w:rPr>
          <w:rFonts w:ascii="Times New Roman" w:eastAsia="Times New Roman" w:hAnsi="Times New Roman" w:cs="Times New Roman"/>
          <w:color w:val="FF0000"/>
          <w:lang/>
        </w:rPr>
        <w:t>: пословођа, возач, 4 гробара</w:t>
      </w:r>
    </w:p>
    <w:p w:rsidR="000C2353" w:rsidRPr="00A744B0" w:rsidRDefault="006A3AC8">
      <w:pPr>
        <w:pStyle w:val="normal0"/>
        <w:ind w:firstLine="720"/>
        <w:rPr>
          <w:rFonts w:ascii="Times New Roman" w:eastAsia="Times New Roman" w:hAnsi="Times New Roman" w:cs="Times New Roman"/>
          <w:lang/>
        </w:rPr>
      </w:pPr>
      <w:r w:rsidRPr="00A744B0">
        <w:rPr>
          <w:rFonts w:ascii="Times New Roman" w:eastAsia="Times New Roman" w:hAnsi="Times New Roman" w:cs="Times New Roman"/>
          <w:lang/>
        </w:rPr>
        <w:t xml:space="preserve">Пословна политика овог предузећа је да грађанима помогне и буде на услузи у најтежим треуцима током 24 часа сваког дана у години. </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Троторари на територији гробљ</w:t>
      </w:r>
      <w:r w:rsidR="00D0211F">
        <w:rPr>
          <w:rFonts w:ascii="Times New Roman" w:eastAsia="Times New Roman" w:hAnsi="Times New Roman" w:cs="Times New Roman"/>
          <w:color w:val="FF0000"/>
          <w:lang/>
        </w:rPr>
        <w:t>а</w:t>
      </w:r>
      <w:r w:rsidRPr="00A744B0">
        <w:rPr>
          <w:rFonts w:ascii="Times New Roman" w:eastAsia="Times New Roman" w:hAnsi="Times New Roman" w:cs="Times New Roman"/>
          <w:color w:val="FF0000"/>
          <w:lang/>
        </w:rPr>
        <w:t xml:space="preserve"> су у лошем стању, као и просторије мртвачнице, </w:t>
      </w:r>
      <w:r w:rsidR="00D0211F">
        <w:rPr>
          <w:rFonts w:ascii="Times New Roman" w:eastAsia="Times New Roman" w:hAnsi="Times New Roman" w:cs="Times New Roman"/>
          <w:color w:val="FF0000"/>
          <w:lang/>
        </w:rPr>
        <w:t xml:space="preserve">потребно је континуирано </w:t>
      </w:r>
      <w:r w:rsidRPr="00A744B0">
        <w:rPr>
          <w:rFonts w:ascii="Times New Roman" w:eastAsia="Times New Roman" w:hAnsi="Times New Roman" w:cs="Times New Roman"/>
          <w:color w:val="FF0000"/>
          <w:lang/>
        </w:rPr>
        <w:t xml:space="preserve">одржавање, </w:t>
      </w:r>
      <w:r w:rsidR="006A7902">
        <w:rPr>
          <w:rFonts w:ascii="Times New Roman" w:eastAsia="Times New Roman" w:hAnsi="Times New Roman" w:cs="Times New Roman"/>
          <w:color w:val="FF0000"/>
          <w:lang/>
        </w:rPr>
        <w:t xml:space="preserve">недостатак </w:t>
      </w:r>
      <w:r w:rsidRPr="00A744B0">
        <w:rPr>
          <w:rFonts w:ascii="Times New Roman" w:eastAsia="Times New Roman" w:hAnsi="Times New Roman" w:cs="Times New Roman"/>
          <w:color w:val="FF0000"/>
          <w:lang/>
        </w:rPr>
        <w:t xml:space="preserve"> нам</w:t>
      </w:r>
      <w:r w:rsidR="006A7902">
        <w:rPr>
          <w:rFonts w:ascii="Times New Roman" w:eastAsia="Times New Roman" w:hAnsi="Times New Roman" w:cs="Times New Roman"/>
          <w:color w:val="FF0000"/>
          <w:lang/>
        </w:rPr>
        <w:t xml:space="preserve"> је и непостојање</w:t>
      </w:r>
      <w:r w:rsidRPr="00A744B0">
        <w:rPr>
          <w:rFonts w:ascii="Times New Roman" w:eastAsia="Times New Roman" w:hAnsi="Times New Roman" w:cs="Times New Roman"/>
          <w:color w:val="FF0000"/>
          <w:lang/>
        </w:rPr>
        <w:t xml:space="preserve"> евиденциј</w:t>
      </w:r>
      <w:r w:rsidR="006A7902">
        <w:rPr>
          <w:rFonts w:ascii="Times New Roman" w:eastAsia="Times New Roman" w:hAnsi="Times New Roman" w:cs="Times New Roman"/>
          <w:color w:val="FF0000"/>
          <w:lang/>
        </w:rPr>
        <w:t>е</w:t>
      </w:r>
      <w:r w:rsidRPr="00A744B0">
        <w:rPr>
          <w:rFonts w:ascii="Times New Roman" w:eastAsia="Times New Roman" w:hAnsi="Times New Roman" w:cs="Times New Roman"/>
          <w:color w:val="FF0000"/>
          <w:lang/>
        </w:rPr>
        <w:t xml:space="preserve"> о </w:t>
      </w:r>
      <w:r w:rsidRPr="00A744B0">
        <w:rPr>
          <w:rFonts w:ascii="Times New Roman" w:eastAsia="Times New Roman" w:hAnsi="Times New Roman" w:cs="Times New Roman"/>
          <w:color w:val="FF0000"/>
          <w:lang/>
        </w:rPr>
        <w:lastRenderedPageBreak/>
        <w:t>гробовима, гробницама и сахрањенима са потребним подацима, није одрж</w:t>
      </w:r>
      <w:r w:rsidR="006A7902">
        <w:rPr>
          <w:rFonts w:ascii="Times New Roman" w:eastAsia="Times New Roman" w:hAnsi="Times New Roman" w:cs="Times New Roman"/>
          <w:color w:val="FF0000"/>
          <w:lang/>
        </w:rPr>
        <w:t>аван ни Розаријум, односно уређена зелена површина са касетама које служе за похрањивање урни</w:t>
      </w:r>
      <w:r w:rsidRPr="00A744B0">
        <w:rPr>
          <w:rFonts w:ascii="Times New Roman" w:eastAsia="Times New Roman" w:hAnsi="Times New Roman" w:cs="Times New Roman"/>
          <w:color w:val="FF0000"/>
          <w:lang/>
        </w:rPr>
        <w:t xml:space="preserve">, које у току 2018. </w:t>
      </w:r>
      <w:r w:rsidR="00E71469">
        <w:rPr>
          <w:rFonts w:ascii="Times New Roman" w:eastAsia="Times New Roman" w:hAnsi="Times New Roman" w:cs="Times New Roman"/>
          <w:color w:val="FF0000"/>
          <w:lang/>
        </w:rPr>
        <w:t>г</w:t>
      </w:r>
      <w:r w:rsidRPr="00A744B0">
        <w:rPr>
          <w:rFonts w:ascii="Times New Roman" w:eastAsia="Times New Roman" w:hAnsi="Times New Roman" w:cs="Times New Roman"/>
          <w:color w:val="FF0000"/>
          <w:lang/>
        </w:rPr>
        <w:t>одине</w:t>
      </w:r>
      <w:r w:rsidR="006A7902">
        <w:rPr>
          <w:rFonts w:ascii="Times New Roman" w:eastAsia="Times New Roman" w:hAnsi="Times New Roman" w:cs="Times New Roman"/>
          <w:color w:val="FF0000"/>
          <w:lang/>
        </w:rPr>
        <w:t xml:space="preserve"> планирамо уредити</w:t>
      </w:r>
      <w:r w:rsidRPr="00A744B0">
        <w:rPr>
          <w:rFonts w:ascii="Times New Roman" w:eastAsia="Times New Roman" w:hAnsi="Times New Roman" w:cs="Times New Roman"/>
          <w:color w:val="FF0000"/>
          <w:lang/>
        </w:rPr>
        <w:t>,</w:t>
      </w:r>
      <w:r w:rsidR="00E71469">
        <w:rPr>
          <w:rFonts w:ascii="Times New Roman" w:eastAsia="Times New Roman" w:hAnsi="Times New Roman" w:cs="Times New Roman"/>
          <w:color w:val="FF0000"/>
          <w:lang/>
        </w:rPr>
        <w:t xml:space="preserve"> као и решити проблем </w:t>
      </w:r>
      <w:r w:rsidRPr="00A744B0">
        <w:rPr>
          <w:rFonts w:ascii="Times New Roman" w:eastAsia="Times New Roman" w:hAnsi="Times New Roman" w:cs="Times New Roman"/>
          <w:color w:val="FF0000"/>
          <w:lang/>
        </w:rPr>
        <w:t>простора за одржавање хигијене наших радника</w:t>
      </w:r>
      <w:r w:rsidR="00E71469">
        <w:rPr>
          <w:rFonts w:ascii="Times New Roman" w:eastAsia="Times New Roman" w:hAnsi="Times New Roman" w:cs="Times New Roman"/>
          <w:color w:val="FF0000"/>
          <w:lang/>
        </w:rPr>
        <w:t>, који тренутно немамо</w:t>
      </w:r>
      <w:r w:rsidRPr="00A744B0">
        <w:rPr>
          <w:rFonts w:ascii="Times New Roman" w:eastAsia="Times New Roman" w:hAnsi="Times New Roman" w:cs="Times New Roman"/>
          <w:color w:val="FF0000"/>
          <w:lang/>
        </w:rPr>
        <w:t xml:space="preserve">. </w:t>
      </w:r>
    </w:p>
    <w:p w:rsidR="000C2353" w:rsidRPr="00A744B0" w:rsidRDefault="000C2353">
      <w:pPr>
        <w:pStyle w:val="normal0"/>
        <w:ind w:firstLine="720"/>
        <w:jc w:val="both"/>
        <w:rPr>
          <w:rFonts w:ascii="Times New Roman" w:eastAsia="Times New Roman" w:hAnsi="Times New Roman" w:cs="Times New Roman"/>
          <w:color w:val="FF0000"/>
          <w:lang/>
        </w:rPr>
      </w:pPr>
    </w:p>
    <w:p w:rsidR="000C2353" w:rsidRPr="00A744B0" w:rsidRDefault="000C2353">
      <w:pPr>
        <w:pStyle w:val="normal0"/>
        <w:ind w:firstLine="720"/>
        <w:jc w:val="both"/>
        <w:rPr>
          <w:rFonts w:ascii="Times New Roman" w:eastAsia="Times New Roman" w:hAnsi="Times New Roman" w:cs="Times New Roman"/>
          <w:color w:val="FF0000"/>
          <w:lang/>
        </w:rPr>
      </w:pPr>
    </w:p>
    <w:p w:rsidR="000C2353" w:rsidRPr="00A744B0" w:rsidRDefault="000C2353">
      <w:pPr>
        <w:pStyle w:val="normal0"/>
        <w:ind w:firstLine="720"/>
        <w:jc w:val="both"/>
        <w:rPr>
          <w:rFonts w:ascii="Times New Roman" w:eastAsia="Times New Roman" w:hAnsi="Times New Roman" w:cs="Times New Roman"/>
          <w:color w:val="FF0000"/>
          <w:lang/>
        </w:rPr>
      </w:pP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Табеларно приказивање резултата:</w:t>
      </w:r>
    </w:p>
    <w:tbl>
      <w:tblPr>
        <w:tblStyle w:val="a0"/>
        <w:tblW w:w="9548" w:type="dxa"/>
        <w:tblInd w:w="97" w:type="dxa"/>
        <w:tblLayout w:type="fixed"/>
        <w:tblLook w:val="0400"/>
      </w:tblPr>
      <w:tblGrid>
        <w:gridCol w:w="800"/>
        <w:gridCol w:w="801"/>
        <w:gridCol w:w="801"/>
        <w:gridCol w:w="558"/>
        <w:gridCol w:w="250"/>
        <w:gridCol w:w="5838"/>
        <w:gridCol w:w="250"/>
        <w:gridCol w:w="250"/>
      </w:tblGrid>
      <w:tr w:rsidR="000C2353" w:rsidRPr="00A744B0">
        <w:trPr>
          <w:trHeight w:val="300"/>
        </w:trPr>
        <w:tc>
          <w:tcPr>
            <w:tcW w:w="9548" w:type="dxa"/>
            <w:gridSpan w:val="8"/>
            <w:tcBorders>
              <w:top w:val="nil"/>
              <w:left w:val="nil"/>
              <w:bottom w:val="nil"/>
              <w:right w:val="nil"/>
            </w:tcBorders>
            <w:shd w:val="clear" w:color="auto" w:fill="FFFF00"/>
            <w:vAlign w:val="bottom"/>
          </w:tcPr>
          <w:p w:rsidR="000C2353" w:rsidRPr="00A744B0" w:rsidRDefault="006A3AC8">
            <w:pPr>
              <w:pStyle w:val="normal0"/>
              <w:spacing w:after="0" w:line="240" w:lineRule="auto"/>
              <w:jc w:val="center"/>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Расходи 2017</w:t>
            </w:r>
          </w:p>
        </w:tc>
      </w:tr>
      <w:tr w:rsidR="000C2353" w:rsidRPr="00A744B0">
        <w:trPr>
          <w:trHeight w:val="80"/>
        </w:trPr>
        <w:tc>
          <w:tcPr>
            <w:tcW w:w="805"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80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1369" w:type="dxa"/>
            <w:gridSpan w:val="2"/>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23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5888"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Наб.вред.продате робе                       </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555.456,72</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трошкови основног мат.                              </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2.540.736,67</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TROSKOVI SITAM INVENTAR I HTZ</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32.852,00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BENZIN,STRUJA,GAS</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352.735,74</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ZARADA I NAKNADA</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4.131.354,88</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TROŠKOVI ODRŽAVANJA </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99.211,19</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ODRŽAVANJA VOZILA</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38.768,70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IZGRADNJE GROBNICA</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563.415,90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OSTALE USLUGE</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14.980,00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AMORTIZACIJE</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306.915,64</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TROSŠKOVI NADZORA</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40.320,00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TROŠKOVI OSIGURANJA I REGISTRACIJE</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7.059,75</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2417" w:type="dxa"/>
            <w:gridSpan w:val="3"/>
            <w:tcBorders>
              <w:top w:val="nil"/>
              <w:left w:val="nil"/>
              <w:bottom w:val="nil"/>
              <w:right w:val="nil"/>
            </w:tcBorders>
            <w:shd w:val="clear" w:color="auto" w:fill="auto"/>
            <w:vAlign w:val="bottom"/>
          </w:tcPr>
          <w:p w:rsidR="000C2353" w:rsidRPr="00A744B0" w:rsidRDefault="006A3AC8">
            <w:pPr>
              <w:pStyle w:val="normal0"/>
              <w:spacing w:after="0" w:line="240" w:lineRule="auto"/>
              <w:jc w:val="center"/>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UKUPNO</w:t>
            </w:r>
          </w:p>
        </w:tc>
        <w:tc>
          <w:tcPr>
            <w:tcW w:w="799" w:type="dxa"/>
            <w:gridSpan w:val="2"/>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8.683.807,19</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805"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80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80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799" w:type="dxa"/>
            <w:gridSpan w:val="2"/>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5888"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9548" w:type="dxa"/>
            <w:gridSpan w:val="8"/>
            <w:tcBorders>
              <w:top w:val="nil"/>
              <w:left w:val="nil"/>
              <w:bottom w:val="nil"/>
              <w:right w:val="nil"/>
            </w:tcBorders>
            <w:shd w:val="clear" w:color="auto" w:fill="92D050"/>
            <w:vAlign w:val="bottom"/>
          </w:tcPr>
          <w:p w:rsidR="000C2353" w:rsidRPr="00A744B0" w:rsidRDefault="006A3AC8">
            <w:pPr>
              <w:pStyle w:val="normal0"/>
              <w:spacing w:after="0" w:line="240" w:lineRule="auto"/>
              <w:jc w:val="center"/>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PRIHODI 2017</w:t>
            </w: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PRIHODI OD PRODAJE ROBE</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619.028,00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 xml:space="preserve">PRIHODI OD PRODAJE USLUGA </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6.232.930,92</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PRIHODI OD PRODAJE GROBNICA</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1.725.900,00</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PRIHODI NOVE GROBNICE</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1.299.228,11</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2417" w:type="dxa"/>
            <w:gridSpan w:val="3"/>
            <w:tcBorders>
              <w:top w:val="nil"/>
              <w:left w:val="nil"/>
              <w:bottom w:val="nil"/>
              <w:right w:val="nil"/>
            </w:tcBorders>
            <w:shd w:val="clear" w:color="auto" w:fill="auto"/>
            <w:vAlign w:val="bottom"/>
          </w:tcPr>
          <w:p w:rsidR="000C2353" w:rsidRPr="00A744B0" w:rsidRDefault="006A3AC8">
            <w:pPr>
              <w:pStyle w:val="normal0"/>
              <w:spacing w:after="0" w:line="240" w:lineRule="auto"/>
              <w:jc w:val="center"/>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UKUPNO</w:t>
            </w:r>
          </w:p>
        </w:tc>
        <w:tc>
          <w:tcPr>
            <w:tcW w:w="799" w:type="dxa"/>
            <w:gridSpan w:val="2"/>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9.877.087,03</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805"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80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806"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799" w:type="dxa"/>
            <w:gridSpan w:val="2"/>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5888"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9548" w:type="dxa"/>
            <w:gridSpan w:val="8"/>
            <w:tcBorders>
              <w:top w:val="nil"/>
              <w:left w:val="nil"/>
              <w:bottom w:val="nil"/>
              <w:right w:val="nil"/>
            </w:tcBorders>
            <w:shd w:val="clear" w:color="auto" w:fill="538ED5"/>
            <w:vAlign w:val="bottom"/>
          </w:tcPr>
          <w:p w:rsidR="000C2353" w:rsidRPr="00A744B0" w:rsidRDefault="006A3AC8">
            <w:pPr>
              <w:pStyle w:val="normal0"/>
              <w:spacing w:after="0" w:line="240" w:lineRule="auto"/>
              <w:jc w:val="center"/>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NETO REZULTAT 2017</w:t>
            </w:r>
          </w:p>
        </w:tc>
      </w:tr>
      <w:tr w:rsidR="000C2353" w:rsidRPr="00A744B0">
        <w:trPr>
          <w:trHeight w:val="300"/>
        </w:trPr>
        <w:tc>
          <w:tcPr>
            <w:tcW w:w="2417" w:type="dxa"/>
            <w:gridSpan w:val="3"/>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RASHODI</w:t>
            </w:r>
          </w:p>
        </w:tc>
        <w:tc>
          <w:tcPr>
            <w:tcW w:w="799" w:type="dxa"/>
            <w:gridSpan w:val="2"/>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8.683.807,19</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PRIHODI</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sz w:val="20"/>
                <w:szCs w:val="20"/>
                <w:lang/>
              </w:rPr>
            </w:pPr>
            <w:r w:rsidRPr="00A744B0">
              <w:rPr>
                <w:rFonts w:ascii="Times New Roman" w:eastAsia="Times New Roman" w:hAnsi="Times New Roman" w:cs="Times New Roman"/>
                <w:color w:val="000000"/>
                <w:sz w:val="20"/>
                <w:szCs w:val="20"/>
                <w:lang/>
              </w:rPr>
              <w:t>9.877.087,03</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r w:rsidR="000C2353" w:rsidRPr="00A744B0">
        <w:trPr>
          <w:trHeight w:val="300"/>
        </w:trPr>
        <w:tc>
          <w:tcPr>
            <w:tcW w:w="3216" w:type="dxa"/>
            <w:gridSpan w:val="5"/>
            <w:tcBorders>
              <w:top w:val="nil"/>
              <w:left w:val="nil"/>
              <w:bottom w:val="nil"/>
              <w:right w:val="nil"/>
            </w:tcBorders>
            <w:shd w:val="clear" w:color="auto" w:fill="auto"/>
            <w:vAlign w:val="bottom"/>
          </w:tcPr>
          <w:p w:rsidR="000C2353" w:rsidRPr="00A744B0" w:rsidRDefault="006A3AC8">
            <w:pPr>
              <w:pStyle w:val="normal0"/>
              <w:spacing w:after="0" w:line="240" w:lineRule="auto"/>
              <w:jc w:val="center"/>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NETO REZULTAT 2017- DOBITAK</w:t>
            </w:r>
          </w:p>
        </w:tc>
        <w:tc>
          <w:tcPr>
            <w:tcW w:w="5888" w:type="dxa"/>
            <w:tcBorders>
              <w:top w:val="nil"/>
              <w:left w:val="nil"/>
              <w:bottom w:val="nil"/>
              <w:right w:val="nil"/>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b/>
                <w:color w:val="000000"/>
                <w:sz w:val="20"/>
                <w:szCs w:val="20"/>
                <w:lang/>
              </w:rPr>
            </w:pPr>
            <w:r w:rsidRPr="00A744B0">
              <w:rPr>
                <w:rFonts w:ascii="Times New Roman" w:eastAsia="Times New Roman" w:hAnsi="Times New Roman" w:cs="Times New Roman"/>
                <w:b/>
                <w:color w:val="000000"/>
                <w:sz w:val="20"/>
                <w:szCs w:val="20"/>
                <w:lang/>
              </w:rPr>
              <w:t>1.193.279,84</w:t>
            </w: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c>
          <w:tcPr>
            <w:tcW w:w="222"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sz w:val="20"/>
                <w:szCs w:val="20"/>
                <w:lang/>
              </w:rPr>
            </w:pPr>
          </w:p>
        </w:tc>
      </w:tr>
    </w:tbl>
    <w:p w:rsidR="000C2353" w:rsidRPr="00A744B0" w:rsidRDefault="000C2353">
      <w:pPr>
        <w:pStyle w:val="normal0"/>
        <w:rPr>
          <w:rFonts w:ascii="Times New Roman" w:eastAsia="Times New Roman" w:hAnsi="Times New Roman" w:cs="Times New Roman"/>
          <w:sz w:val="20"/>
          <w:szCs w:val="20"/>
          <w:lang/>
        </w:rPr>
      </w:pPr>
    </w:p>
    <w:p w:rsidR="000C2353" w:rsidRDefault="000C2353">
      <w:pPr>
        <w:pStyle w:val="normal0"/>
        <w:ind w:firstLine="720"/>
        <w:rPr>
          <w:rFonts w:ascii="Times New Roman" w:eastAsia="Times New Roman" w:hAnsi="Times New Roman" w:cs="Times New Roman"/>
          <w:b/>
          <w:lang/>
        </w:rPr>
      </w:pPr>
    </w:p>
    <w:p w:rsidR="00E71469" w:rsidRPr="00A744B0" w:rsidRDefault="00E71469">
      <w:pPr>
        <w:pStyle w:val="normal0"/>
        <w:ind w:firstLine="720"/>
        <w:rPr>
          <w:rFonts w:ascii="Times New Roman" w:eastAsia="Times New Roman" w:hAnsi="Times New Roman" w:cs="Times New Roman"/>
          <w:b/>
          <w:lang/>
        </w:rPr>
      </w:pPr>
    </w:p>
    <w:p w:rsidR="000C2353" w:rsidRPr="00A744B0" w:rsidRDefault="000C2353">
      <w:pPr>
        <w:pStyle w:val="normal0"/>
        <w:ind w:firstLine="720"/>
        <w:jc w:val="center"/>
        <w:rPr>
          <w:rFonts w:ascii="Times New Roman" w:eastAsia="Times New Roman" w:hAnsi="Times New Roman" w:cs="Times New Roman"/>
          <w:b/>
          <w:lang/>
        </w:rPr>
      </w:pPr>
    </w:p>
    <w:p w:rsidR="000C2353" w:rsidRPr="00A744B0" w:rsidRDefault="006A3AC8">
      <w:pPr>
        <w:pStyle w:val="normal0"/>
        <w:ind w:firstLine="720"/>
        <w:jc w:val="center"/>
        <w:rPr>
          <w:rFonts w:ascii="Times New Roman" w:eastAsia="Times New Roman" w:hAnsi="Times New Roman" w:cs="Times New Roman"/>
          <w:b/>
          <w:lang/>
        </w:rPr>
      </w:pPr>
      <w:r w:rsidRPr="00A744B0">
        <w:rPr>
          <w:rFonts w:ascii="Times New Roman" w:eastAsia="Times New Roman" w:hAnsi="Times New Roman" w:cs="Times New Roman"/>
          <w:b/>
          <w:lang/>
        </w:rPr>
        <w:lastRenderedPageBreak/>
        <w:t>3.4 ЗИМСКА СЛУЖБА</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Почетак рада зимске службе је 15. новембар и траје до 15.марта. Обухвата 121 календарских дан или уклупно 2904 часа.</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Програм зимске службе се израђује у складу са одредбама Закона о јавним путевима, Закона о безбедности саобраћаја на путевима, као и Закона о ванредним условима . „Зимска служба“, односно зимско одржавање путева је само један сегмент у склопу редовног одржавања путева због изузетних прилика које настају на путевима, пре свега код стварања поледице, снега, града, леда и других прилика. Оперативни план зимске службе предвидео је организацију људства, механизације, набавку индустријске соли, ризлу, као и опсег, динамику и руковођење техничким и људским капацитетима, што је прописано и законом.</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Да би путеви били проходни и саобраћај се безбедно одвијао, потребно је обезбедити благовремену набавку, дистрибуцију и лагеровање основних материјала за посипање путева. Индустријска со набавља се у складу са реалним потребама утврђеним на основу искустава. Због рационализације потрошње, со се меша са одговарајућом фракцијом каменог дробљеног материјала,</w:t>
      </w:r>
      <w:r w:rsidR="00D44BF5">
        <w:rPr>
          <w:rFonts w:ascii="Times New Roman" w:eastAsia="Times New Roman" w:hAnsi="Times New Roman" w:cs="Times New Roman"/>
          <w:color w:val="000000"/>
          <w:sz w:val="24"/>
          <w:szCs w:val="24"/>
          <w:highlight w:val="white"/>
          <w:lang/>
        </w:rPr>
        <w:t xml:space="preserve"> </w:t>
      </w:r>
      <w:r w:rsidRPr="00A744B0">
        <w:rPr>
          <w:rFonts w:ascii="Times New Roman" w:eastAsia="Times New Roman" w:hAnsi="Times New Roman" w:cs="Times New Roman"/>
          <w:color w:val="000000"/>
          <w:sz w:val="24"/>
          <w:szCs w:val="24"/>
          <w:highlight w:val="white"/>
          <w:lang/>
        </w:rPr>
        <w:t>а њен проценат удела утврђује се на основу приоритетне деонице пута у датим зимским условима. Због неповољног утицаја на животну средину, потрошњу соли је неопходно смањити, водећи истовремено рачуна и о стању безбедности у саобраћају.</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Водећи рачуна о значају путних праваца све улице у граду су подељене на први и други приоритет. Улице првог приоритета су: Чантавирски пут до фарме „Топико”, Матије Корвина и Свети Стефан, Херој Пинки, др Александар Шијачић и Широка, Јована Поповића и Бранка Радичевића, део ул. Трг Светог Илије и Главна, Васе Пелагића, Едварда Кардеља.</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Улице другог приоритета су: Светозара Милетића, Светосавска, Иштван Андре, Лењинова, Млинска, Светозара Марковића, Змај Јовина, Бољаи Фаркаша, Карађорђева, Дунавска, Трг др Зорана Ђинђића, Фрушкогорска, 1.маја, Омладинска, од Е-5 пута преко Плитвичке, Сарајевске, део Ударничке и пут до Моравичког пута, од Мићунова до Сенћанског пута.</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У надлежности „Комград”-а су и путни правци према насељима наше општине.</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Укупна дужина локалних путева у надлежности ЈП „Комград” је 35.760 м.</w:t>
      </w:r>
    </w:p>
    <w:p w:rsidR="000C2353" w:rsidRPr="00A744B0" w:rsidRDefault="006A3AC8">
      <w:pPr>
        <w:pStyle w:val="normal0"/>
        <w:ind w:firstLine="720"/>
        <w:jc w:val="both"/>
        <w:rPr>
          <w:rFonts w:ascii="Times New Roman" w:eastAsia="Times New Roman" w:hAnsi="Times New Roman" w:cs="Times New Roman"/>
          <w:color w:val="FF0000"/>
          <w:sz w:val="24"/>
          <w:szCs w:val="24"/>
          <w:highlight w:val="white"/>
          <w:lang/>
        </w:rPr>
      </w:pPr>
      <w:r w:rsidRPr="00A744B0">
        <w:rPr>
          <w:rFonts w:ascii="Times New Roman" w:eastAsia="Times New Roman" w:hAnsi="Times New Roman" w:cs="Times New Roman"/>
          <w:color w:val="000000"/>
          <w:sz w:val="24"/>
          <w:szCs w:val="24"/>
          <w:highlight w:val="white"/>
          <w:lang/>
        </w:rPr>
        <w:t xml:space="preserve">У Зимској служби ангажовано је 14 радника, а возни парк располаже са 6 специјализованих возила и радних машина. </w:t>
      </w:r>
      <w:r w:rsidR="008E2A12">
        <w:rPr>
          <w:rFonts w:ascii="Times New Roman" w:eastAsia="Times New Roman" w:hAnsi="Times New Roman" w:cs="Times New Roman"/>
          <w:color w:val="FF0000"/>
          <w:sz w:val="24"/>
          <w:szCs w:val="24"/>
          <w:highlight w:val="white"/>
          <w:lang/>
        </w:rPr>
        <w:t>У децемб</w:t>
      </w:r>
      <w:r w:rsidRPr="00A744B0">
        <w:rPr>
          <w:rFonts w:ascii="Times New Roman" w:eastAsia="Times New Roman" w:hAnsi="Times New Roman" w:cs="Times New Roman"/>
          <w:color w:val="FF0000"/>
          <w:sz w:val="24"/>
          <w:szCs w:val="24"/>
          <w:highlight w:val="white"/>
          <w:lang/>
        </w:rPr>
        <w:t>р</w:t>
      </w:r>
      <w:r w:rsidR="008E2A12">
        <w:rPr>
          <w:rFonts w:ascii="Times New Roman" w:eastAsia="Times New Roman" w:hAnsi="Times New Roman" w:cs="Times New Roman"/>
          <w:color w:val="FF0000"/>
          <w:sz w:val="24"/>
          <w:szCs w:val="24"/>
          <w:highlight w:val="white"/>
          <w:lang/>
        </w:rPr>
        <w:t>у</w:t>
      </w:r>
      <w:r w:rsidRPr="00A744B0">
        <w:rPr>
          <w:rFonts w:ascii="Times New Roman" w:eastAsia="Times New Roman" w:hAnsi="Times New Roman" w:cs="Times New Roman"/>
          <w:color w:val="FF0000"/>
          <w:sz w:val="24"/>
          <w:szCs w:val="24"/>
          <w:highlight w:val="white"/>
          <w:lang/>
        </w:rPr>
        <w:t xml:space="preserve"> 2017. године је именован нови привремени руководилац, с</w:t>
      </w:r>
      <w:r w:rsidR="008E2A12">
        <w:rPr>
          <w:rFonts w:ascii="Times New Roman" w:eastAsia="Times New Roman" w:hAnsi="Times New Roman" w:cs="Times New Roman"/>
          <w:color w:val="FF0000"/>
          <w:sz w:val="24"/>
          <w:szCs w:val="24"/>
          <w:highlight w:val="white"/>
          <w:lang/>
        </w:rPr>
        <w:t xml:space="preserve"> </w:t>
      </w:r>
      <w:r w:rsidRPr="00A744B0">
        <w:rPr>
          <w:rFonts w:ascii="Times New Roman" w:eastAsia="Times New Roman" w:hAnsi="Times New Roman" w:cs="Times New Roman"/>
          <w:color w:val="FF0000"/>
          <w:sz w:val="24"/>
          <w:szCs w:val="24"/>
          <w:highlight w:val="white"/>
          <w:lang/>
        </w:rPr>
        <w:t xml:space="preserve">тим што </w:t>
      </w:r>
      <w:r w:rsidR="008E2A12">
        <w:rPr>
          <w:rFonts w:ascii="Times New Roman" w:eastAsia="Times New Roman" w:hAnsi="Times New Roman" w:cs="Times New Roman"/>
          <w:color w:val="FF0000"/>
          <w:sz w:val="24"/>
          <w:szCs w:val="24"/>
          <w:highlight w:val="white"/>
          <w:lang/>
        </w:rPr>
        <w:t xml:space="preserve">ћемо </w:t>
      </w:r>
      <w:r w:rsidRPr="00A744B0">
        <w:rPr>
          <w:rFonts w:ascii="Times New Roman" w:eastAsia="Times New Roman" w:hAnsi="Times New Roman" w:cs="Times New Roman"/>
          <w:color w:val="FF0000"/>
          <w:sz w:val="24"/>
          <w:szCs w:val="24"/>
          <w:highlight w:val="white"/>
          <w:lang/>
        </w:rPr>
        <w:t xml:space="preserve">за </w:t>
      </w:r>
      <w:r w:rsidR="008E2A12">
        <w:rPr>
          <w:rFonts w:ascii="Times New Roman" w:eastAsia="Times New Roman" w:hAnsi="Times New Roman" w:cs="Times New Roman"/>
          <w:color w:val="FF0000"/>
          <w:sz w:val="24"/>
          <w:szCs w:val="24"/>
          <w:highlight w:val="white"/>
          <w:lang/>
        </w:rPr>
        <w:t xml:space="preserve">сезону </w:t>
      </w:r>
      <w:r w:rsidRPr="00A744B0">
        <w:rPr>
          <w:rFonts w:ascii="Times New Roman" w:eastAsia="Times New Roman" w:hAnsi="Times New Roman" w:cs="Times New Roman"/>
          <w:color w:val="FF0000"/>
          <w:sz w:val="24"/>
          <w:szCs w:val="24"/>
          <w:highlight w:val="white"/>
          <w:lang/>
        </w:rPr>
        <w:t>2018./2019. годину ревидирати и</w:t>
      </w:r>
      <w:r w:rsidR="008E2A12">
        <w:rPr>
          <w:rFonts w:ascii="Times New Roman" w:eastAsia="Times New Roman" w:hAnsi="Times New Roman" w:cs="Times New Roman"/>
          <w:color w:val="FF0000"/>
          <w:sz w:val="24"/>
          <w:szCs w:val="24"/>
          <w:highlight w:val="white"/>
          <w:lang/>
        </w:rPr>
        <w:t xml:space="preserve"> саставити квалитетнији програм</w:t>
      </w:r>
      <w:r w:rsidRPr="00A744B0">
        <w:rPr>
          <w:rFonts w:ascii="Times New Roman" w:eastAsia="Times New Roman" w:hAnsi="Times New Roman" w:cs="Times New Roman"/>
          <w:color w:val="FF0000"/>
          <w:sz w:val="24"/>
          <w:szCs w:val="24"/>
          <w:highlight w:val="white"/>
          <w:lang/>
        </w:rPr>
        <w:t>.</w:t>
      </w:r>
    </w:p>
    <w:p w:rsidR="008E2A12" w:rsidRDefault="006A3AC8">
      <w:pPr>
        <w:pStyle w:val="normal0"/>
        <w:ind w:firstLine="720"/>
        <w:jc w:val="both"/>
        <w:rPr>
          <w:rFonts w:ascii="Times New Roman" w:eastAsia="Times New Roman" w:hAnsi="Times New Roman" w:cs="Times New Roman"/>
          <w:color w:val="FF0000"/>
          <w:sz w:val="24"/>
          <w:szCs w:val="24"/>
          <w:highlight w:val="white"/>
          <w:lang/>
        </w:rPr>
      </w:pPr>
      <w:r w:rsidRPr="00A744B0">
        <w:rPr>
          <w:rFonts w:ascii="Times New Roman" w:eastAsia="Times New Roman" w:hAnsi="Times New Roman" w:cs="Times New Roman"/>
          <w:color w:val="000000"/>
          <w:sz w:val="24"/>
          <w:szCs w:val="24"/>
          <w:highlight w:val="white"/>
          <w:lang/>
        </w:rPr>
        <w:t xml:space="preserve">На почетку рада зимске службе на лагеру је било 46 650 кг соли и  28 800 кг ризле. Као и претходних година и ове је со издавана  правним лицима ради потребе посипања испред пословних објеката, образовних </w:t>
      </w:r>
      <w:r w:rsidRPr="00A744B0">
        <w:rPr>
          <w:rFonts w:ascii="Times New Roman" w:eastAsia="Times New Roman" w:hAnsi="Times New Roman" w:cs="Times New Roman"/>
          <w:color w:val="FF0000"/>
          <w:sz w:val="24"/>
          <w:szCs w:val="24"/>
          <w:highlight w:val="white"/>
          <w:lang/>
        </w:rPr>
        <w:t>установа</w:t>
      </w:r>
      <w:r w:rsidR="008E2A12">
        <w:rPr>
          <w:rFonts w:ascii="Times New Roman" w:eastAsia="Times New Roman" w:hAnsi="Times New Roman" w:cs="Times New Roman"/>
          <w:color w:val="FF0000"/>
          <w:sz w:val="24"/>
          <w:szCs w:val="24"/>
          <w:highlight w:val="white"/>
          <w:lang/>
        </w:rPr>
        <w:t>...</w:t>
      </w:r>
      <w:r w:rsidRPr="00A744B0">
        <w:rPr>
          <w:rFonts w:ascii="Times New Roman" w:eastAsia="Times New Roman" w:hAnsi="Times New Roman" w:cs="Times New Roman"/>
          <w:color w:val="FF0000"/>
          <w:sz w:val="24"/>
          <w:szCs w:val="24"/>
          <w:highlight w:val="white"/>
          <w:lang/>
        </w:rPr>
        <w:t xml:space="preserve"> </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 xml:space="preserve">Закључно са завршетком рада зимске службе на лагеру је остало 38 000 кг соли и 42 800 ризле, и то се преноси у следећу сезону. </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lastRenderedPageBreak/>
        <w:t>Као што смо то и навели у програму пословања за текућу годину потребно је подићи свест на значај и обавезу чишћења снега испред својих окућница. Проблем нам представљају стар домаћинства и наши старији суграђани, који нису у могућности да обаве тај посао. У овом случају су</w:t>
      </w:r>
      <w:r w:rsidR="00BE14D2">
        <w:rPr>
          <w:rFonts w:ascii="Times New Roman" w:eastAsia="Times New Roman" w:hAnsi="Times New Roman" w:cs="Times New Roman"/>
          <w:color w:val="000000"/>
          <w:sz w:val="24"/>
          <w:szCs w:val="24"/>
          <w:highlight w:val="white"/>
          <w:lang w:val="en-US"/>
        </w:rPr>
        <w:t xml:space="preserve"> </w:t>
      </w:r>
      <w:r w:rsidR="00BE14D2">
        <w:rPr>
          <w:rFonts w:ascii="Times New Roman" w:eastAsia="Times New Roman" w:hAnsi="Times New Roman" w:cs="Times New Roman"/>
          <w:color w:val="000000"/>
          <w:sz w:val="24"/>
          <w:szCs w:val="24"/>
          <w:highlight w:val="white"/>
          <w:lang/>
        </w:rPr>
        <w:t>н</w:t>
      </w:r>
      <w:r w:rsidRPr="00A744B0">
        <w:rPr>
          <w:rFonts w:ascii="Times New Roman" w:eastAsia="Times New Roman" w:hAnsi="Times New Roman" w:cs="Times New Roman"/>
          <w:color w:val="000000"/>
          <w:sz w:val="24"/>
          <w:szCs w:val="24"/>
          <w:highlight w:val="white"/>
          <w:lang/>
        </w:rPr>
        <w:t>ам везане руке, једино што можемо јесте апеловање на исте путем медија и друштвених мрежа.</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 xml:space="preserve">У петомесечном раду службе није дошло до већих проблема, осим очекиваних кварова на машина, које су у кратком времену отклоњене и нису утицале на рад екипе зимске службе у сезони 2017./2018.година. </w:t>
      </w:r>
    </w:p>
    <w:p w:rsidR="000C2353" w:rsidRPr="00A744B0" w:rsidRDefault="006A3AC8">
      <w:pPr>
        <w:pStyle w:val="normal0"/>
        <w:ind w:firstLine="72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Током децембра смо именовали новог, привременог руководиоца који је био одговоран за зимску службу. Анжаовано људство је 9, али смо увидели да за наредн</w:t>
      </w:r>
      <w:r w:rsidR="00BE14D2">
        <w:rPr>
          <w:rFonts w:ascii="Times New Roman" w:eastAsia="Times New Roman" w:hAnsi="Times New Roman" w:cs="Times New Roman"/>
          <w:color w:val="000000"/>
          <w:sz w:val="24"/>
          <w:szCs w:val="24"/>
          <w:highlight w:val="white"/>
          <w:lang/>
        </w:rPr>
        <w:t>у</w:t>
      </w:r>
      <w:r w:rsidRPr="00A744B0">
        <w:rPr>
          <w:rFonts w:ascii="Times New Roman" w:eastAsia="Times New Roman" w:hAnsi="Times New Roman" w:cs="Times New Roman"/>
          <w:color w:val="000000"/>
          <w:sz w:val="24"/>
          <w:szCs w:val="24"/>
          <w:highlight w:val="white"/>
          <w:lang/>
        </w:rPr>
        <w:t xml:space="preserve"> зимску службу, кадровску стурктуру морамо повећати и реструктуирати. </w:t>
      </w:r>
    </w:p>
    <w:p w:rsidR="000C2353" w:rsidRPr="00A744B0" w:rsidRDefault="006A3AC8">
      <w:pPr>
        <w:pStyle w:val="normal0"/>
        <w:ind w:firstLine="720"/>
        <w:jc w:val="both"/>
        <w:rPr>
          <w:rFonts w:ascii="Times New Roman" w:eastAsia="Times New Roman" w:hAnsi="Times New Roman" w:cs="Times New Roman"/>
          <w:color w:val="FF0000"/>
          <w:sz w:val="24"/>
          <w:szCs w:val="24"/>
          <w:highlight w:val="white"/>
          <w:lang/>
        </w:rPr>
      </w:pPr>
      <w:r w:rsidRPr="00A744B0">
        <w:rPr>
          <w:rFonts w:ascii="Times New Roman" w:eastAsia="Times New Roman" w:hAnsi="Times New Roman" w:cs="Times New Roman"/>
          <w:color w:val="FF0000"/>
          <w:sz w:val="24"/>
          <w:szCs w:val="24"/>
          <w:highlight w:val="white"/>
          <w:lang/>
        </w:rPr>
        <w:t xml:space="preserve">Накнада - </w:t>
      </w:r>
    </w:p>
    <w:p w:rsidR="000C2353" w:rsidRPr="00A744B0" w:rsidRDefault="006A3AC8">
      <w:pPr>
        <w:pStyle w:val="normal0"/>
        <w:jc w:val="both"/>
        <w:rPr>
          <w:rFonts w:ascii="Times New Roman" w:eastAsia="Times New Roman" w:hAnsi="Times New Roman" w:cs="Times New Roman"/>
          <w:color w:val="000000"/>
          <w:sz w:val="24"/>
          <w:szCs w:val="24"/>
          <w:highlight w:val="white"/>
          <w:lang/>
        </w:rPr>
      </w:pPr>
      <w:r w:rsidRPr="00A744B0">
        <w:rPr>
          <w:rFonts w:ascii="Times New Roman" w:eastAsia="Times New Roman" w:hAnsi="Times New Roman" w:cs="Times New Roman"/>
          <w:color w:val="000000"/>
          <w:sz w:val="24"/>
          <w:szCs w:val="24"/>
          <w:highlight w:val="white"/>
          <w:lang/>
        </w:rPr>
        <w:t>НАПОМЕНА: Табеларни приказ и образложење по ставкама је приложено уз овај документ.</w:t>
      </w:r>
    </w:p>
    <w:p w:rsidR="000C2353" w:rsidRPr="00A744B0" w:rsidRDefault="000C2353">
      <w:pPr>
        <w:pStyle w:val="normal0"/>
        <w:jc w:val="both"/>
        <w:rPr>
          <w:rFonts w:ascii="Times New Roman" w:eastAsia="Times New Roman" w:hAnsi="Times New Roman" w:cs="Times New Roman"/>
          <w:color w:val="000000"/>
          <w:sz w:val="24"/>
          <w:szCs w:val="24"/>
          <w:highlight w:val="white"/>
          <w:lang/>
        </w:rPr>
      </w:pPr>
    </w:p>
    <w:p w:rsidR="000C2353"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3.5 ИЗВЕШТАЈ О РАДУ СЛУЖБЕ УСЛУЖНИХ КОМУНАЛНИХ ДЕЛАТНОСТИ ЗА 2017. ГОДИНУ – одвожење смећа, уређење депонија</w:t>
      </w:r>
    </w:p>
    <w:p w:rsidR="000363A8" w:rsidRPr="00A744B0" w:rsidRDefault="000363A8">
      <w:pPr>
        <w:pStyle w:val="normal0"/>
        <w:jc w:val="center"/>
        <w:rPr>
          <w:rFonts w:ascii="Times New Roman" w:eastAsia="Times New Roman" w:hAnsi="Times New Roman" w:cs="Times New Roman"/>
          <w:b/>
          <w:sz w:val="28"/>
          <w:szCs w:val="28"/>
          <w:lang/>
        </w:rPr>
      </w:pPr>
    </w:p>
    <w:p w:rsidR="000C2353" w:rsidRDefault="006A3AC8">
      <w:pPr>
        <w:pStyle w:val="normal0"/>
        <w:pBdr>
          <w:top w:val="nil"/>
          <w:left w:val="nil"/>
          <w:bottom w:val="nil"/>
          <w:right w:val="nil"/>
          <w:between w:val="nil"/>
        </w:pBdr>
        <w:spacing w:after="0"/>
        <w:ind w:left="-142" w:firstLine="862"/>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Утовар и одвоз смећа од корисника услуга ЈП „Комград” организован је на следећи начин:</w:t>
      </w:r>
    </w:p>
    <w:p w:rsidR="000363A8" w:rsidRPr="00A744B0" w:rsidRDefault="000363A8">
      <w:pPr>
        <w:pStyle w:val="normal0"/>
        <w:pBdr>
          <w:top w:val="nil"/>
          <w:left w:val="nil"/>
          <w:bottom w:val="nil"/>
          <w:right w:val="nil"/>
          <w:between w:val="nil"/>
        </w:pBdr>
        <w:spacing w:after="0"/>
        <w:ind w:left="-142" w:firstLine="862"/>
        <w:jc w:val="both"/>
        <w:rPr>
          <w:rFonts w:ascii="Times New Roman" w:eastAsia="Times New Roman" w:hAnsi="Times New Roman" w:cs="Times New Roman"/>
          <w:color w:val="000000"/>
          <w:lang/>
        </w:rPr>
      </w:pP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Са возилима за одвоз комуналног отпада,  један пут недељно, организовано по устаљеном распореду улица за изношење отпада по реонима.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Са возилима подизачима контејнера (накладачима) изношено је смеће из стамбених блокова, фирми, са два градска гробља (источно и западно).</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Са возилима за одвоз смећа два до три пута месечно је одвожено смеће из околних насеља и то: Томиславци, Карађорђево, Мали Београд, Зобнатица и Киш Лајош, Гунарош, Багремово (Бразилија)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За одвоз смећа је ангажовано од 2 до 4 ауто смећара и од  2 до 3 ауто подизача контејнера (накладача)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На ауто смећарима је било ангажовано 2 до 4 возача и 4 до 8 радника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На ауто подизачима контејнера (накладачима) је било ангажовано од 1 до 3 возача и 1 до 2 радника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Комунални отпад је изношен на време неовисно о већим или мањим кваровима на возилима и лошим временским условима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 xml:space="preserve">Код малог броја наших корисника отпад , то јест пепео у којем је било жара није изношено по плану већ наредне недеље, што су евидентирали </w:t>
      </w:r>
      <w:r w:rsidR="00524939">
        <w:rPr>
          <w:rFonts w:ascii="Times New Roman" w:eastAsia="Times New Roman" w:hAnsi="Times New Roman" w:cs="Times New Roman"/>
          <w:color w:val="000000"/>
          <w:lang/>
        </w:rPr>
        <w:t>и</w:t>
      </w:r>
      <w:r w:rsidRPr="00A744B0">
        <w:rPr>
          <w:rFonts w:ascii="Times New Roman" w:eastAsia="Times New Roman" w:hAnsi="Times New Roman" w:cs="Times New Roman"/>
          <w:color w:val="000000"/>
          <w:lang/>
        </w:rPr>
        <w:t xml:space="preserve"> возачи</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Због већих габарита, код</w:t>
      </w:r>
      <w:r w:rsidR="00524939">
        <w:rPr>
          <w:rFonts w:ascii="Times New Roman" w:eastAsia="Times New Roman" w:hAnsi="Times New Roman" w:cs="Times New Roman"/>
          <w:color w:val="000000"/>
          <w:lang/>
        </w:rPr>
        <w:t xml:space="preserve"> </w:t>
      </w:r>
      <w:r w:rsidRPr="00A744B0">
        <w:rPr>
          <w:rFonts w:ascii="Times New Roman" w:eastAsia="Times New Roman" w:hAnsi="Times New Roman" w:cs="Times New Roman"/>
          <w:color w:val="000000"/>
          <w:lang/>
        </w:rPr>
        <w:t xml:space="preserve"> 2 нова ауто смећара имали смо проблема са гранама дрвећа скоро у свим улицама</w:t>
      </w:r>
      <w:r w:rsidR="00524939">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 xml:space="preserve"> па смо организовали и уклонили (орезали) те гране док још вегетација није кренула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 xml:space="preserve">Било је и проблема са одвозом </w:t>
      </w:r>
      <w:r w:rsidR="00524939">
        <w:rPr>
          <w:rFonts w:ascii="Times New Roman" w:eastAsia="Times New Roman" w:hAnsi="Times New Roman" w:cs="Times New Roman"/>
          <w:color w:val="000000"/>
          <w:lang/>
        </w:rPr>
        <w:t>контејнера из стамбених блокова</w:t>
      </w:r>
      <w:r w:rsidRPr="00A744B0">
        <w:rPr>
          <w:rFonts w:ascii="Times New Roman" w:eastAsia="Times New Roman" w:hAnsi="Times New Roman" w:cs="Times New Roman"/>
          <w:color w:val="000000"/>
          <w:lang/>
        </w:rPr>
        <w:t xml:space="preserve">, </w:t>
      </w:r>
      <w:r w:rsidR="00524939">
        <w:rPr>
          <w:rFonts w:ascii="Times New Roman" w:eastAsia="Times New Roman" w:hAnsi="Times New Roman" w:cs="Times New Roman"/>
          <w:color w:val="000000"/>
          <w:lang/>
        </w:rPr>
        <w:t xml:space="preserve"> </w:t>
      </w:r>
      <w:r w:rsidRPr="00A744B0">
        <w:rPr>
          <w:rFonts w:ascii="Times New Roman" w:eastAsia="Times New Roman" w:hAnsi="Times New Roman" w:cs="Times New Roman"/>
          <w:color w:val="000000"/>
          <w:lang/>
        </w:rPr>
        <w:t>фирми који су до 5 м3, које смо у више наврата варили-поправљали</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lastRenderedPageBreak/>
        <w:t>-</w:t>
      </w:r>
      <w:r w:rsidRPr="00A744B0">
        <w:rPr>
          <w:rFonts w:ascii="Times New Roman" w:eastAsia="Times New Roman" w:hAnsi="Times New Roman" w:cs="Times New Roman"/>
          <w:color w:val="000000"/>
          <w:lang/>
        </w:rPr>
        <w:tab/>
        <w:t>Велике количине лишћа које грађани ставе у најлон вреће у јесењем период ( и до 30 врећа испред породичних кућа) нам је много пута проузроковало кварове на ауто смећарима.</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Требало би подићи  свест грађана да се лишће, цвеће компостира (поготово ко има башту)</w:t>
      </w:r>
      <w:r w:rsidR="00DB14B1">
        <w:rPr>
          <w:rFonts w:ascii="Times New Roman" w:eastAsia="Times New Roman" w:hAnsi="Times New Roman" w:cs="Times New Roman"/>
          <w:color w:val="000000"/>
          <w:lang/>
        </w:rPr>
        <w:t>, а</w:t>
      </w:r>
      <w:r w:rsidRPr="00A744B0">
        <w:rPr>
          <w:rFonts w:ascii="Times New Roman" w:eastAsia="Times New Roman" w:hAnsi="Times New Roman" w:cs="Times New Roman"/>
          <w:color w:val="000000"/>
          <w:lang/>
        </w:rPr>
        <w:t xml:space="preserve"> пробематична је и чињеница да нико неће да испоштује да једно домаћинсвто </w:t>
      </w:r>
      <w:r w:rsidR="00DB14B1">
        <w:rPr>
          <w:rFonts w:ascii="Times New Roman" w:eastAsia="Times New Roman" w:hAnsi="Times New Roman" w:cs="Times New Roman"/>
          <w:color w:val="000000"/>
          <w:lang/>
        </w:rPr>
        <w:t xml:space="preserve">износи </w:t>
      </w:r>
      <w:r w:rsidRPr="00A744B0">
        <w:rPr>
          <w:rFonts w:ascii="Times New Roman" w:eastAsia="Times New Roman" w:hAnsi="Times New Roman" w:cs="Times New Roman"/>
          <w:color w:val="000000"/>
          <w:lang/>
        </w:rPr>
        <w:t>1 кант</w:t>
      </w:r>
      <w:r w:rsidR="00DB14B1">
        <w:rPr>
          <w:rFonts w:ascii="Times New Roman" w:eastAsia="Times New Roman" w:hAnsi="Times New Roman" w:cs="Times New Roman"/>
          <w:color w:val="000000"/>
          <w:lang/>
        </w:rPr>
        <w:t>у</w:t>
      </w:r>
      <w:r w:rsidRPr="00A744B0">
        <w:rPr>
          <w:rFonts w:ascii="Times New Roman" w:eastAsia="Times New Roman" w:hAnsi="Times New Roman" w:cs="Times New Roman"/>
          <w:color w:val="000000"/>
          <w:lang/>
        </w:rPr>
        <w:t>,</w:t>
      </w:r>
      <w:r w:rsidR="00DB14B1">
        <w:rPr>
          <w:rFonts w:ascii="Times New Roman" w:eastAsia="Times New Roman" w:hAnsi="Times New Roman" w:cs="Times New Roman"/>
          <w:color w:val="000000"/>
          <w:lang/>
        </w:rPr>
        <w:t xml:space="preserve"> а то намеравамо да спроведемо и у праксу у наредном периоду</w:t>
      </w:r>
      <w:r w:rsidRPr="00A744B0">
        <w:rPr>
          <w:rFonts w:ascii="Times New Roman" w:eastAsia="Times New Roman" w:hAnsi="Times New Roman" w:cs="Times New Roman"/>
          <w:color w:val="000000"/>
          <w:lang/>
        </w:rPr>
        <w:t>.</w:t>
      </w:r>
    </w:p>
    <w:p w:rsidR="000C2353" w:rsidRPr="00A744B0" w:rsidRDefault="006A3AC8">
      <w:pPr>
        <w:pStyle w:val="normal0"/>
        <w:pBdr>
          <w:top w:val="nil"/>
          <w:left w:val="nil"/>
          <w:bottom w:val="nil"/>
          <w:right w:val="nil"/>
          <w:between w:val="nil"/>
        </w:pBdr>
        <w:spacing w:after="0"/>
        <w:ind w:left="-142" w:hanging="720"/>
        <w:jc w:val="both"/>
        <w:rPr>
          <w:rFonts w:ascii="Times New Roman" w:eastAsia="Times New Roman" w:hAnsi="Times New Roman" w:cs="Times New Roman"/>
          <w:color w:val="000000"/>
          <w:lang/>
        </w:rPr>
      </w:pPr>
      <w:r w:rsidRPr="00A744B0">
        <w:rPr>
          <w:rFonts w:ascii="Gungsuh" w:eastAsia="Gungsuh" w:hAnsi="Gungsuh" w:cs="Gungsuh"/>
          <w:color w:val="000000"/>
          <w:lang/>
        </w:rPr>
        <w:t>-</w:t>
      </w:r>
      <w:r w:rsidRPr="00A744B0">
        <w:rPr>
          <w:rFonts w:ascii="Gungsuh" w:eastAsia="Gungsuh" w:hAnsi="Gungsuh" w:cs="Gungsuh"/>
          <w:color w:val="000000"/>
          <w:lang/>
        </w:rPr>
        <w:tab/>
        <w:t>Са ауто подизачима-накладачима на депонију је изнето у току 2017.године ∑=3362 контејнера са смећем, лишћем, грањем (контејнери од 5м3)</w:t>
      </w:r>
    </w:p>
    <w:p w:rsidR="000C2353" w:rsidRPr="00A744B0" w:rsidRDefault="006A3AC8">
      <w:pPr>
        <w:pStyle w:val="normal0"/>
        <w:pBdr>
          <w:top w:val="nil"/>
          <w:left w:val="nil"/>
          <w:bottom w:val="nil"/>
          <w:right w:val="nil"/>
          <w:between w:val="nil"/>
        </w:pBdr>
        <w:ind w:left="-142" w:hanging="720"/>
        <w:jc w:val="both"/>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w:t>
      </w:r>
      <w:r w:rsidRPr="00A744B0">
        <w:rPr>
          <w:rFonts w:ascii="Times New Roman" w:eastAsia="Times New Roman" w:hAnsi="Times New Roman" w:cs="Times New Roman"/>
          <w:color w:val="000000"/>
          <w:lang/>
        </w:rPr>
        <w:tab/>
        <w:t>Пошто је завршена трансфер станица у Бачкој Тополи од 19.06. до 23.06.2017.године извршена је сува проба трансфер станице   (ПРИЛОГ СУВЕ ПРОБЕ)</w:t>
      </w:r>
    </w:p>
    <w:p w:rsidR="000C2353"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„СУВА” ПРОБА ТРАНСФЕР СТАНИЦЕ ОД 19.06 - 23.06.2017. ГОДИНЕ</w:t>
      </w:r>
    </w:p>
    <w:p w:rsidR="00DB14B1" w:rsidRPr="00A744B0" w:rsidRDefault="00DB14B1">
      <w:pPr>
        <w:pStyle w:val="normal0"/>
        <w:spacing w:after="0"/>
        <w:jc w:val="both"/>
        <w:rPr>
          <w:rFonts w:ascii="Times New Roman" w:eastAsia="Times New Roman" w:hAnsi="Times New Roman" w:cs="Times New Roman"/>
          <w:lang/>
        </w:rPr>
      </w:pP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смеће изношено само из насеља Бачка Топола („мала недеља”)</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измерене количине предатог смећа</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19.06.2017.  -   23.280 кг</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20.06.2017.  -   16.360 кг</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21.06.2017.  -   15.880 кг</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22.06.2017.  -   14.410 кг</w:t>
      </w:r>
    </w:p>
    <w:p w:rsidR="000C2353" w:rsidRPr="00A744B0" w:rsidRDefault="006A3AC8">
      <w:pPr>
        <w:pStyle w:val="normal0"/>
        <w:pBdr>
          <w:bottom w:val="single" w:sz="12" w:space="1" w:color="000000"/>
        </w:pBdr>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23.06.2017.  -   17.440 кг</w:t>
      </w: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 УКУПНО:                      87.370 кг</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одређена количина смећа (са јавних површина и из гробља) није мерена – директно изнета на нашу депонију</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предњим мерењем није обухваћено ни смеће изнетно у властитој режији од стране физичких лица</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располажемо и са подацима – измереним количинама ливничког отпада (ливнички песак…):</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- 19.06.2017 – 19.200 кг</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- 20.06.2017– 7.320 кг</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- 21.06.2017 – 18.060 кг</w:t>
      </w:r>
    </w:p>
    <w:p w:rsidR="000C2353" w:rsidRPr="00A744B0" w:rsidRDefault="006A3AC8">
      <w:pPr>
        <w:pStyle w:val="normal0"/>
        <w:pBdr>
          <w:bottom w:val="single" w:sz="12" w:space="1" w:color="000000"/>
        </w:pBdr>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- 22.06.2017 – 14.980 кг</w:t>
      </w: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 УКУПНО: 59.560 кг</w:t>
      </w:r>
    </w:p>
    <w:p w:rsidR="000C2353" w:rsidRPr="00A744B0" w:rsidRDefault="000C2353">
      <w:pPr>
        <w:pStyle w:val="normal0"/>
        <w:jc w:val="both"/>
        <w:rPr>
          <w:rFonts w:ascii="Times New Roman" w:eastAsia="Times New Roman" w:hAnsi="Times New Roman" w:cs="Times New Roman"/>
          <w:lang/>
        </w:rPr>
      </w:pPr>
    </w:p>
    <w:tbl>
      <w:tblPr>
        <w:tblStyle w:val="a1"/>
        <w:tblW w:w="9573" w:type="dxa"/>
        <w:tblInd w:w="95" w:type="dxa"/>
        <w:tblLayout w:type="fixed"/>
        <w:tblLook w:val="0400"/>
      </w:tblPr>
      <w:tblGrid>
        <w:gridCol w:w="1335"/>
        <w:gridCol w:w="3268"/>
        <w:gridCol w:w="1887"/>
        <w:gridCol w:w="3083"/>
      </w:tblGrid>
      <w:tr w:rsidR="000C2353" w:rsidRPr="00A744B0">
        <w:trPr>
          <w:trHeight w:val="300"/>
        </w:trPr>
        <w:tc>
          <w:tcPr>
            <w:tcW w:w="1335"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3268"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188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3083"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80"/>
        </w:trPr>
        <w:tc>
          <w:tcPr>
            <w:tcW w:w="1335" w:type="dxa"/>
            <w:tcBorders>
              <w:top w:val="single" w:sz="8" w:space="0" w:color="000000"/>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268" w:type="dxa"/>
            <w:tcBorders>
              <w:top w:val="single" w:sz="8" w:space="0" w:color="000000"/>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887" w:type="dxa"/>
            <w:tcBorders>
              <w:top w:val="single" w:sz="8" w:space="0" w:color="000000"/>
              <w:left w:val="nil"/>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083" w:type="dxa"/>
            <w:tcBorders>
              <w:top w:val="single" w:sz="8" w:space="0" w:color="000000"/>
              <w:left w:val="nil"/>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r>
      <w:tr w:rsidR="000C2353" w:rsidRPr="00A744B0">
        <w:trPr>
          <w:trHeight w:val="280"/>
        </w:trPr>
        <w:tc>
          <w:tcPr>
            <w:tcW w:w="9573" w:type="dxa"/>
            <w:gridSpan w:val="4"/>
            <w:tcBorders>
              <w:top w:val="nil"/>
              <w:left w:val="single" w:sz="8" w:space="0" w:color="000000"/>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xml:space="preserve">                                 Списак возила која се користе за одвожење комуналног отпада</w:t>
            </w:r>
          </w:p>
        </w:tc>
      </w:tr>
      <w:tr w:rsidR="000C2353" w:rsidRPr="00A744B0">
        <w:trPr>
          <w:trHeight w:val="280"/>
        </w:trPr>
        <w:tc>
          <w:tcPr>
            <w:tcW w:w="1335" w:type="dxa"/>
            <w:tcBorders>
              <w:top w:val="nil"/>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268"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188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r>
      <w:tr w:rsidR="000C2353" w:rsidRPr="00A744B0">
        <w:trPr>
          <w:trHeight w:val="280"/>
        </w:trPr>
        <w:tc>
          <w:tcPr>
            <w:tcW w:w="1335" w:type="dxa"/>
            <w:tcBorders>
              <w:top w:val="single" w:sz="4" w:space="0" w:color="000000"/>
              <w:left w:val="single" w:sz="8" w:space="0" w:color="000000"/>
              <w:bottom w:val="single" w:sz="4" w:space="0" w:color="000000"/>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268" w:type="dxa"/>
            <w:tcBorders>
              <w:top w:val="single" w:sz="4" w:space="0" w:color="000000"/>
              <w:left w:val="nil"/>
              <w:bottom w:val="single" w:sz="4" w:space="0" w:color="000000"/>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ВОЗИЛО</w:t>
            </w:r>
          </w:p>
        </w:tc>
        <w:tc>
          <w:tcPr>
            <w:tcW w:w="1887" w:type="dxa"/>
            <w:tcBorders>
              <w:top w:val="single" w:sz="4" w:space="0" w:color="000000"/>
              <w:left w:val="nil"/>
              <w:bottom w:val="single" w:sz="4" w:space="0" w:color="000000"/>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ПРЕЂЕНО КМ</w:t>
            </w:r>
          </w:p>
        </w:tc>
        <w:tc>
          <w:tcPr>
            <w:tcW w:w="3083" w:type="dxa"/>
            <w:tcBorders>
              <w:top w:val="single" w:sz="4" w:space="0" w:color="000000"/>
              <w:left w:val="nil"/>
              <w:bottom w:val="single" w:sz="4" w:space="0" w:color="000000"/>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sz w:val="18"/>
                <w:szCs w:val="18"/>
                <w:lang/>
              </w:rPr>
            </w:pPr>
            <w:r w:rsidRPr="00A744B0">
              <w:rPr>
                <w:rFonts w:ascii="Times New Roman" w:eastAsia="Times New Roman" w:hAnsi="Times New Roman" w:cs="Times New Roman"/>
                <w:color w:val="000000"/>
                <w:sz w:val="18"/>
                <w:szCs w:val="18"/>
                <w:lang/>
              </w:rPr>
              <w:t>УТРОШЕНО ЕВРОДИЗЕЛА    (Л)</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268"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1.</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Ивеко (накладач)</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27.798</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6.319</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Фап 13-17 (накладач)</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14.398</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4.793</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Там 130-Т11 (накладач)</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5.570</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2.952</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4.</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Фап 13-17 ауто смећар(старији)</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9.577</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4.122</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5.</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Ивеко аутосмећар (старији)</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5.100</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2.732</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6.</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Ивеко аутосмећар (новији)</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7.106</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4.193</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lastRenderedPageBreak/>
              <w:t>7.</w:t>
            </w:r>
          </w:p>
        </w:tc>
        <w:tc>
          <w:tcPr>
            <w:tcW w:w="3268" w:type="dxa"/>
            <w:tcBorders>
              <w:top w:val="nil"/>
              <w:left w:val="nil"/>
              <w:bottom w:val="nil"/>
              <w:right w:val="single" w:sz="4" w:space="0" w:color="000000"/>
            </w:tcBorders>
            <w:shd w:val="clear" w:color="auto" w:fill="auto"/>
          </w:tcPr>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Ивеко аутосмећар (новији)</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6.800</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3.813</w:t>
            </w:r>
          </w:p>
        </w:tc>
      </w:tr>
      <w:tr w:rsidR="000C2353" w:rsidRPr="00A744B0">
        <w:trPr>
          <w:trHeight w:val="280"/>
        </w:trPr>
        <w:tc>
          <w:tcPr>
            <w:tcW w:w="1335" w:type="dxa"/>
            <w:tcBorders>
              <w:top w:val="nil"/>
              <w:left w:val="single" w:sz="8" w:space="0" w:color="000000"/>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268"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887" w:type="dxa"/>
            <w:tcBorders>
              <w:top w:val="nil"/>
              <w:left w:val="nil"/>
              <w:bottom w:val="nil"/>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308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r>
      <w:tr w:rsidR="000C2353" w:rsidRPr="00A744B0">
        <w:trPr>
          <w:trHeight w:val="680"/>
        </w:trPr>
        <w:tc>
          <w:tcPr>
            <w:tcW w:w="1335" w:type="dxa"/>
            <w:tcBorders>
              <w:top w:val="single" w:sz="4" w:space="0" w:color="000000"/>
              <w:left w:val="single" w:sz="8" w:space="0" w:color="000000"/>
              <w:bottom w:val="single" w:sz="8" w:space="0" w:color="000000"/>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УКУПНО:</w:t>
            </w:r>
          </w:p>
        </w:tc>
        <w:tc>
          <w:tcPr>
            <w:tcW w:w="3268" w:type="dxa"/>
            <w:tcBorders>
              <w:top w:val="single" w:sz="4" w:space="0" w:color="000000"/>
              <w:left w:val="nil"/>
              <w:bottom w:val="single" w:sz="8" w:space="0" w:color="000000"/>
              <w:right w:val="single" w:sz="4"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887" w:type="dxa"/>
            <w:tcBorders>
              <w:top w:val="single" w:sz="4" w:space="0" w:color="000000"/>
              <w:left w:val="nil"/>
              <w:bottom w:val="single" w:sz="8" w:space="0" w:color="000000"/>
              <w:right w:val="single" w:sz="4"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76.349</w:t>
            </w:r>
          </w:p>
        </w:tc>
        <w:tc>
          <w:tcPr>
            <w:tcW w:w="3083" w:type="dxa"/>
            <w:tcBorders>
              <w:top w:val="single" w:sz="4" w:space="0" w:color="000000"/>
              <w:left w:val="nil"/>
              <w:bottom w:val="single" w:sz="8" w:space="0" w:color="000000"/>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28.924</w:t>
            </w:r>
          </w:p>
        </w:tc>
      </w:tr>
      <w:tr w:rsidR="000C2353" w:rsidRPr="00A744B0">
        <w:trPr>
          <w:trHeight w:val="280"/>
        </w:trPr>
        <w:tc>
          <w:tcPr>
            <w:tcW w:w="1335"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3268"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1887"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c>
          <w:tcPr>
            <w:tcW w:w="3083"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bl>
    <w:p w:rsidR="000C2353"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Наплата за одвожење смећ</w:t>
      </w:r>
      <w:r w:rsidR="00BA324E">
        <w:rPr>
          <w:rFonts w:ascii="Times New Roman" w:eastAsia="Times New Roman" w:hAnsi="Times New Roman" w:cs="Times New Roman"/>
          <w:lang/>
        </w:rPr>
        <w:t>а</w:t>
      </w:r>
      <w:r w:rsidRPr="00A744B0">
        <w:rPr>
          <w:rFonts w:ascii="Times New Roman" w:eastAsia="Times New Roman" w:hAnsi="Times New Roman" w:cs="Times New Roman"/>
          <w:lang/>
        </w:rPr>
        <w:t xml:space="preserve"> се обрачунава на следећи начи</w:t>
      </w:r>
      <w:r w:rsidR="00BA324E">
        <w:rPr>
          <w:rFonts w:ascii="Times New Roman" w:eastAsia="Times New Roman" w:hAnsi="Times New Roman" w:cs="Times New Roman"/>
          <w:lang/>
        </w:rPr>
        <w:t>н</w:t>
      </w:r>
      <w:r w:rsidRPr="00A744B0">
        <w:rPr>
          <w:rFonts w:ascii="Times New Roman" w:eastAsia="Times New Roman" w:hAnsi="Times New Roman" w:cs="Times New Roman"/>
          <w:lang/>
        </w:rPr>
        <w:t>: м2 4,15 са Пдв-ом, плус накнада за изношење смећ</w:t>
      </w:r>
      <w:r w:rsidR="00BA324E">
        <w:rPr>
          <w:rFonts w:ascii="Times New Roman" w:eastAsia="Times New Roman" w:hAnsi="Times New Roman" w:cs="Times New Roman"/>
          <w:lang/>
        </w:rPr>
        <w:t>а</w:t>
      </w:r>
      <w:r w:rsidRPr="00A744B0">
        <w:rPr>
          <w:rFonts w:ascii="Times New Roman" w:eastAsia="Times New Roman" w:hAnsi="Times New Roman" w:cs="Times New Roman"/>
          <w:lang/>
        </w:rPr>
        <w:t>, накнада за текуће одржавање и замену посуда за смеће, накнада за уређење депонија смећа.</w:t>
      </w:r>
    </w:p>
    <w:p w:rsidR="00BA324E" w:rsidRPr="00A744B0" w:rsidRDefault="00BA324E">
      <w:pPr>
        <w:pStyle w:val="normal0"/>
        <w:ind w:firstLine="720"/>
        <w:jc w:val="both"/>
        <w:rPr>
          <w:rFonts w:ascii="Times New Roman" w:eastAsia="Times New Roman" w:hAnsi="Times New Roman" w:cs="Times New Roman"/>
          <w:lang/>
        </w:rPr>
      </w:pPr>
    </w:p>
    <w:p w:rsidR="000C2353" w:rsidRPr="00A744B0" w:rsidRDefault="006A3AC8">
      <w:pPr>
        <w:pStyle w:val="normal0"/>
        <w:jc w:val="center"/>
        <w:rPr>
          <w:rFonts w:ascii="Times New Roman" w:eastAsia="Times New Roman" w:hAnsi="Times New Roman" w:cs="Times New Roman"/>
          <w:lang/>
        </w:rPr>
      </w:pPr>
      <w:r w:rsidRPr="00A744B0">
        <w:rPr>
          <w:rFonts w:ascii="Times New Roman" w:eastAsia="Times New Roman" w:hAnsi="Times New Roman" w:cs="Times New Roman"/>
          <w:b/>
          <w:lang/>
        </w:rPr>
        <w:t>3.5.1  РАД УЛТ-а – 160 НА УРЕЂЕЊУ СМЕТЛИШТА НА ТЕРИТОРИЈАМА МЕСНИХ ЗАЈЕДНИЦА У 2017.ГОДИНИ</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На основу налога који је 24.03.2017. године стигао из општине,  радило се са УЛТ-ом 160 на уређењу сметлишта на територијама месних заједница по добијеном списку и према молбама месних заједница у више наврата од 29.03 до 28.12.2017.године, када су временски услови дозволили.</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6"/>
        <w:gridCol w:w="4910"/>
      </w:tblGrid>
      <w:tr w:rsidR="000C2353" w:rsidRPr="00A744B0">
        <w:tc>
          <w:tcPr>
            <w:tcW w:w="4106" w:type="dxa"/>
          </w:tcPr>
          <w:p w:rsidR="000C2353" w:rsidRPr="00A744B0" w:rsidRDefault="006A3AC8">
            <w:pPr>
              <w:pStyle w:val="normal0"/>
              <w:jc w:val="center"/>
              <w:rPr>
                <w:rFonts w:ascii="Times New Roman" w:eastAsia="Times New Roman" w:hAnsi="Times New Roman" w:cs="Times New Roman"/>
                <w:b/>
                <w:lang/>
              </w:rPr>
            </w:pPr>
            <w:r w:rsidRPr="00A744B0">
              <w:rPr>
                <w:rFonts w:ascii="Times New Roman" w:eastAsia="Times New Roman" w:hAnsi="Times New Roman" w:cs="Times New Roman"/>
                <w:b/>
                <w:lang/>
              </w:rPr>
              <w:t>Месна заједница</w:t>
            </w:r>
          </w:p>
        </w:tc>
        <w:tc>
          <w:tcPr>
            <w:tcW w:w="4910" w:type="dxa"/>
          </w:tcPr>
          <w:p w:rsidR="000C2353" w:rsidRPr="00A744B0" w:rsidRDefault="006A3AC8">
            <w:pPr>
              <w:pStyle w:val="normal0"/>
              <w:jc w:val="center"/>
              <w:rPr>
                <w:rFonts w:ascii="Times New Roman" w:eastAsia="Times New Roman" w:hAnsi="Times New Roman" w:cs="Times New Roman"/>
                <w:b/>
                <w:lang/>
              </w:rPr>
            </w:pPr>
            <w:r w:rsidRPr="00A744B0">
              <w:rPr>
                <w:rFonts w:ascii="Times New Roman" w:eastAsia="Times New Roman" w:hAnsi="Times New Roman" w:cs="Times New Roman"/>
                <w:b/>
                <w:lang/>
              </w:rPr>
              <w:t>Укупно радних часа</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Горња Рогатица</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22</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Панониија</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28</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Пачир</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56</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Томиславци</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20</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Бајша</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28</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Његошево</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14</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Гунарош</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13</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Победа</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11</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Мз Карађорђево </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8</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Ново Орахово</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23</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Б. Топола индустријска зона</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1</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Мз Б. Топола – хорват циглана</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96</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Мз Б. Топола –депонија , Бајшански пут </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652</w:t>
            </w:r>
          </w:p>
        </w:tc>
      </w:tr>
      <w:tr w:rsidR="000C2353" w:rsidRPr="00A744B0">
        <w:tc>
          <w:tcPr>
            <w:tcW w:w="4106"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Укупно</w:t>
            </w:r>
          </w:p>
        </w:tc>
        <w:tc>
          <w:tcPr>
            <w:tcW w:w="4910" w:type="dxa"/>
          </w:tcPr>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981</w:t>
            </w:r>
          </w:p>
        </w:tc>
      </w:tr>
    </w:tbl>
    <w:p w:rsidR="000C2353" w:rsidRPr="00A744B0" w:rsidRDefault="000C2353">
      <w:pPr>
        <w:pStyle w:val="normal0"/>
        <w:jc w:val="both"/>
        <w:rPr>
          <w:rFonts w:ascii="Times New Roman" w:eastAsia="Times New Roman" w:hAnsi="Times New Roman" w:cs="Times New Roman"/>
          <w:lang/>
        </w:rPr>
      </w:pPr>
    </w:p>
    <w:p w:rsidR="000C2353" w:rsidRPr="00A744B0" w:rsidRDefault="006A3AC8">
      <w:pPr>
        <w:pStyle w:val="normal0"/>
        <w:rPr>
          <w:rFonts w:ascii="Times New Roman" w:eastAsia="Times New Roman" w:hAnsi="Times New Roman" w:cs="Times New Roman"/>
          <w:b/>
          <w:lang/>
        </w:rPr>
      </w:pPr>
      <w:r w:rsidRPr="00A744B0">
        <w:rPr>
          <w:rFonts w:ascii="Times New Roman" w:eastAsia="Times New Roman" w:hAnsi="Times New Roman" w:cs="Times New Roman"/>
          <w:b/>
          <w:lang/>
        </w:rPr>
        <w:t>3.5.2  РАД КОМПАКТОРА „БОМАГ” НА УРЕЂЕЊУ ДЕПОНИЈЕ  У  БАЧКОЈ ТОПОЛИ  У 2017.ГОДИНИ</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МЗ Бачка Топола депонија на бајшанском путу                                                           РЧ  652</w:t>
      </w:r>
    </w:p>
    <w:p w:rsidR="000C2353" w:rsidRPr="00A744B0" w:rsidRDefault="000C2353">
      <w:pPr>
        <w:pStyle w:val="normal0"/>
        <w:spacing w:after="0"/>
        <w:rPr>
          <w:rFonts w:ascii="Times New Roman" w:eastAsia="Times New Roman" w:hAnsi="Times New Roman" w:cs="Times New Roman"/>
          <w:lang/>
        </w:rPr>
      </w:pP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Због лоших временских услова и квара на Бомаг-у радило се са хидромеком         РЧ   294</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На планирању и сабијању смећа ангажовано је од 1-2 возача-руковаоца грађевинских машина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На депонији смећа било је доста проблема што се тиче несавесних грађана који сами доносе смеће и отпад, пошто исти одложе поред пута, на рубовима околних њива</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 xml:space="preserve">Такође је у 2017.години дошло и до пожара на депонији, у два наврата и имали смо великих проблема са гашењем истог, иако су нам помоћ пружили и ватрогасци. Само </w:t>
      </w:r>
      <w:r w:rsidRPr="00A744B0">
        <w:rPr>
          <w:rFonts w:ascii="Times New Roman" w:eastAsia="Times New Roman" w:hAnsi="Times New Roman" w:cs="Times New Roman"/>
          <w:lang/>
        </w:rPr>
        <w:lastRenderedPageBreak/>
        <w:t>заваљујући великом искуству руковаоца компактора „Бомаг” пожар је угашен са машином компактор „Бомаг”</w:t>
      </w:r>
    </w:p>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 xml:space="preserve">У тим акцијама је дошло и до већих кварова на компактору / </w:t>
      </w:r>
      <w:r w:rsidRPr="00A744B0">
        <w:rPr>
          <w:rFonts w:ascii="Times New Roman" w:eastAsia="Times New Roman" w:hAnsi="Times New Roman" w:cs="Times New Roman"/>
          <w:color w:val="FF0000"/>
          <w:lang/>
        </w:rPr>
        <w:t>енормн</w:t>
      </w:r>
      <w:r w:rsidR="00AC6A5C">
        <w:rPr>
          <w:rFonts w:ascii="Times New Roman" w:eastAsia="Times New Roman" w:hAnsi="Times New Roman" w:cs="Times New Roman"/>
          <w:color w:val="FF0000"/>
          <w:lang/>
        </w:rPr>
        <w:t>и</w:t>
      </w:r>
      <w:r w:rsidRPr="00A744B0">
        <w:rPr>
          <w:rFonts w:ascii="Times New Roman" w:eastAsia="Times New Roman" w:hAnsi="Times New Roman" w:cs="Times New Roman"/>
          <w:color w:val="FF0000"/>
          <w:lang/>
        </w:rPr>
        <w:t xml:space="preserve"> трошков</w:t>
      </w:r>
      <w:r w:rsidR="00AC6A5C">
        <w:rPr>
          <w:rFonts w:ascii="Times New Roman" w:eastAsia="Times New Roman" w:hAnsi="Times New Roman" w:cs="Times New Roman"/>
          <w:color w:val="FF0000"/>
          <w:lang/>
        </w:rPr>
        <w:t>и</w:t>
      </w:r>
      <w:r w:rsidRPr="00A744B0">
        <w:rPr>
          <w:rFonts w:ascii="Times New Roman" w:eastAsia="Times New Roman" w:hAnsi="Times New Roman" w:cs="Times New Roman"/>
          <w:color w:val="FF0000"/>
          <w:lang/>
        </w:rPr>
        <w:t xml:space="preserve"> су направљен</w:t>
      </w:r>
      <w:r w:rsidR="00AC6A5C">
        <w:rPr>
          <w:rFonts w:ascii="Times New Roman" w:eastAsia="Times New Roman" w:hAnsi="Times New Roman" w:cs="Times New Roman"/>
          <w:color w:val="FF0000"/>
          <w:lang/>
        </w:rPr>
        <w:t>и</w:t>
      </w:r>
      <w:r w:rsidRPr="00A744B0">
        <w:rPr>
          <w:rFonts w:ascii="Times New Roman" w:eastAsia="Times New Roman" w:hAnsi="Times New Roman" w:cs="Times New Roman"/>
          <w:color w:val="FF0000"/>
          <w:lang/>
        </w:rPr>
        <w:t xml:space="preserve"> приликом одржавања и  сервисирања Бомага: 836.055,92 ;238.680,00; 39.900, зн</w:t>
      </w:r>
      <w:r w:rsidR="00AC6A5C">
        <w:rPr>
          <w:rFonts w:ascii="Times New Roman" w:eastAsia="Times New Roman" w:hAnsi="Times New Roman" w:cs="Times New Roman"/>
          <w:color w:val="FF0000"/>
          <w:lang/>
        </w:rPr>
        <w:t>а</w:t>
      </w:r>
      <w:r w:rsidRPr="00A744B0">
        <w:rPr>
          <w:rFonts w:ascii="Times New Roman" w:eastAsia="Times New Roman" w:hAnsi="Times New Roman" w:cs="Times New Roman"/>
          <w:color w:val="FF0000"/>
          <w:lang/>
        </w:rPr>
        <w:t>чи у укупном износу од 1.114.635,92 динара.</w:t>
      </w:r>
    </w:p>
    <w:p w:rsidR="000C2353" w:rsidRPr="00A744B0" w:rsidRDefault="000C2353">
      <w:pPr>
        <w:pStyle w:val="normal0"/>
        <w:rPr>
          <w:rFonts w:ascii="Times New Roman" w:eastAsia="Times New Roman" w:hAnsi="Times New Roman" w:cs="Times New Roman"/>
          <w:lang/>
        </w:rPr>
      </w:pPr>
    </w:p>
    <w:tbl>
      <w:tblPr>
        <w:tblStyle w:val="a3"/>
        <w:tblW w:w="10820" w:type="dxa"/>
        <w:tblInd w:w="95" w:type="dxa"/>
        <w:tblLayout w:type="fixed"/>
        <w:tblLook w:val="0400"/>
      </w:tblPr>
      <w:tblGrid>
        <w:gridCol w:w="4006"/>
        <w:gridCol w:w="5103"/>
        <w:gridCol w:w="1711"/>
      </w:tblGrid>
      <w:tr w:rsidR="000C2353" w:rsidRPr="00A744B0">
        <w:trPr>
          <w:trHeight w:val="240"/>
        </w:trPr>
        <w:tc>
          <w:tcPr>
            <w:tcW w:w="4006" w:type="dxa"/>
            <w:tcBorders>
              <w:top w:val="single" w:sz="8" w:space="0" w:color="000000"/>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МАШИНА</w:t>
            </w:r>
          </w:p>
        </w:tc>
        <w:tc>
          <w:tcPr>
            <w:tcW w:w="5103" w:type="dxa"/>
            <w:tcBorders>
              <w:top w:val="single" w:sz="8" w:space="0" w:color="000000"/>
              <w:left w:val="single" w:sz="4" w:space="0" w:color="000000"/>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ПОТРОШЊА У 2017.ГОД. / евродизел</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400"/>
        </w:trPr>
        <w:tc>
          <w:tcPr>
            <w:tcW w:w="4006" w:type="dxa"/>
            <w:tcBorders>
              <w:top w:val="nil"/>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5103" w:type="dxa"/>
            <w:tcBorders>
              <w:top w:val="nil"/>
              <w:left w:val="single" w:sz="4" w:space="0" w:color="000000"/>
              <w:bottom w:val="nil"/>
              <w:right w:val="single" w:sz="8" w:space="0" w:color="000000"/>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40"/>
        </w:trPr>
        <w:tc>
          <w:tcPr>
            <w:tcW w:w="4006" w:type="dxa"/>
            <w:tcBorders>
              <w:top w:val="nil"/>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5103" w:type="dxa"/>
            <w:tcBorders>
              <w:top w:val="nil"/>
              <w:left w:val="single" w:sz="4" w:space="0" w:color="000000"/>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40"/>
        </w:trPr>
        <w:tc>
          <w:tcPr>
            <w:tcW w:w="4006" w:type="dxa"/>
            <w:tcBorders>
              <w:top w:val="single" w:sz="4" w:space="0" w:color="000000"/>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Компактор „Bomag”</w:t>
            </w:r>
          </w:p>
        </w:tc>
        <w:tc>
          <w:tcPr>
            <w:tcW w:w="5103" w:type="dxa"/>
            <w:tcBorders>
              <w:top w:val="single" w:sz="4" w:space="0" w:color="000000"/>
              <w:left w:val="single" w:sz="4" w:space="0" w:color="000000"/>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20010 l</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40"/>
        </w:trPr>
        <w:tc>
          <w:tcPr>
            <w:tcW w:w="4006" w:type="dxa"/>
            <w:tcBorders>
              <w:top w:val="nil"/>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ULT-160</w:t>
            </w:r>
          </w:p>
        </w:tc>
        <w:tc>
          <w:tcPr>
            <w:tcW w:w="5103" w:type="dxa"/>
            <w:tcBorders>
              <w:top w:val="nil"/>
              <w:left w:val="single" w:sz="4" w:space="0" w:color="000000"/>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4872 l</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60"/>
        </w:trPr>
        <w:tc>
          <w:tcPr>
            <w:tcW w:w="4006" w:type="dxa"/>
            <w:tcBorders>
              <w:top w:val="nil"/>
              <w:left w:val="single" w:sz="8" w:space="0" w:color="000000"/>
              <w:bottom w:val="single" w:sz="8" w:space="0" w:color="000000"/>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Hidromek 102 B</w:t>
            </w:r>
          </w:p>
        </w:tc>
        <w:tc>
          <w:tcPr>
            <w:tcW w:w="5103" w:type="dxa"/>
            <w:tcBorders>
              <w:top w:val="nil"/>
              <w:left w:val="single" w:sz="4" w:space="0" w:color="000000"/>
              <w:bottom w:val="single" w:sz="8" w:space="0" w:color="000000"/>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5019 l</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40"/>
        </w:trPr>
        <w:tc>
          <w:tcPr>
            <w:tcW w:w="4006" w:type="dxa"/>
            <w:tcBorders>
              <w:top w:val="nil"/>
              <w:left w:val="single" w:sz="8" w:space="0" w:color="000000"/>
              <w:bottom w:val="nil"/>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5103" w:type="dxa"/>
            <w:tcBorders>
              <w:top w:val="nil"/>
              <w:left w:val="nil"/>
              <w:bottom w:val="nil"/>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 </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r w:rsidR="000C2353" w:rsidRPr="00A744B0">
        <w:trPr>
          <w:trHeight w:val="260"/>
        </w:trPr>
        <w:tc>
          <w:tcPr>
            <w:tcW w:w="4006" w:type="dxa"/>
            <w:tcBorders>
              <w:top w:val="nil"/>
              <w:left w:val="single" w:sz="8" w:space="0" w:color="000000"/>
              <w:bottom w:val="single" w:sz="8" w:space="0" w:color="000000"/>
              <w:right w:val="nil"/>
            </w:tcBorders>
            <w:shd w:val="clear" w:color="auto" w:fill="auto"/>
            <w:vAlign w:val="bottom"/>
          </w:tcPr>
          <w:p w:rsidR="000C2353" w:rsidRPr="00A744B0" w:rsidRDefault="006A3AC8">
            <w:pPr>
              <w:pStyle w:val="normal0"/>
              <w:spacing w:after="0" w:line="240" w:lineRule="auto"/>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УКУПНО</w:t>
            </w:r>
          </w:p>
        </w:tc>
        <w:tc>
          <w:tcPr>
            <w:tcW w:w="5103" w:type="dxa"/>
            <w:tcBorders>
              <w:top w:val="nil"/>
              <w:left w:val="nil"/>
              <w:bottom w:val="single" w:sz="8" w:space="0" w:color="000000"/>
              <w:right w:val="single" w:sz="8" w:space="0" w:color="000000"/>
            </w:tcBorders>
            <w:shd w:val="clear" w:color="auto" w:fill="auto"/>
            <w:vAlign w:val="bottom"/>
          </w:tcPr>
          <w:p w:rsidR="000C2353" w:rsidRPr="00A744B0" w:rsidRDefault="006A3AC8">
            <w:pPr>
              <w:pStyle w:val="normal0"/>
              <w:spacing w:after="0" w:line="240" w:lineRule="auto"/>
              <w:jc w:val="right"/>
              <w:rPr>
                <w:rFonts w:ascii="Times New Roman" w:eastAsia="Times New Roman" w:hAnsi="Times New Roman" w:cs="Times New Roman"/>
                <w:color w:val="000000"/>
                <w:lang/>
              </w:rPr>
            </w:pPr>
            <w:r w:rsidRPr="00A744B0">
              <w:rPr>
                <w:rFonts w:ascii="Times New Roman" w:eastAsia="Times New Roman" w:hAnsi="Times New Roman" w:cs="Times New Roman"/>
                <w:color w:val="000000"/>
                <w:lang/>
              </w:rPr>
              <w:t>29.901 l</w:t>
            </w:r>
          </w:p>
        </w:tc>
        <w:tc>
          <w:tcPr>
            <w:tcW w:w="1711" w:type="dxa"/>
            <w:tcBorders>
              <w:top w:val="nil"/>
              <w:left w:val="nil"/>
              <w:bottom w:val="nil"/>
              <w:right w:val="nil"/>
            </w:tcBorders>
            <w:shd w:val="clear" w:color="auto" w:fill="auto"/>
            <w:vAlign w:val="bottom"/>
          </w:tcPr>
          <w:p w:rsidR="000C2353" w:rsidRPr="00A744B0" w:rsidRDefault="000C2353">
            <w:pPr>
              <w:pStyle w:val="normal0"/>
              <w:spacing w:after="0" w:line="240" w:lineRule="auto"/>
              <w:rPr>
                <w:rFonts w:ascii="Times New Roman" w:eastAsia="Times New Roman" w:hAnsi="Times New Roman" w:cs="Times New Roman"/>
                <w:color w:val="000000"/>
                <w:lang/>
              </w:rPr>
            </w:pPr>
          </w:p>
        </w:tc>
      </w:tr>
    </w:tbl>
    <w:p w:rsidR="000C2353" w:rsidRDefault="000C2353">
      <w:pPr>
        <w:pStyle w:val="normal0"/>
        <w:jc w:val="center"/>
        <w:rPr>
          <w:rFonts w:ascii="Times New Roman" w:eastAsia="Times New Roman" w:hAnsi="Times New Roman" w:cs="Times New Roman"/>
          <w:lang/>
        </w:rPr>
      </w:pPr>
    </w:p>
    <w:p w:rsidR="00AC6A5C" w:rsidRPr="00A744B0" w:rsidRDefault="00AC6A5C">
      <w:pPr>
        <w:pStyle w:val="normal0"/>
        <w:jc w:val="center"/>
        <w:rPr>
          <w:rFonts w:ascii="Times New Roman" w:eastAsia="Times New Roman" w:hAnsi="Times New Roman" w:cs="Times New Roman"/>
          <w:lang/>
        </w:rPr>
      </w:pPr>
    </w:p>
    <w:p w:rsidR="000C2353" w:rsidRPr="00A744B0" w:rsidRDefault="006A3AC8">
      <w:pPr>
        <w:pStyle w:val="normal0"/>
        <w:jc w:val="center"/>
        <w:rPr>
          <w:rFonts w:ascii="Times New Roman" w:eastAsia="Times New Roman" w:hAnsi="Times New Roman" w:cs="Times New Roman"/>
          <w:b/>
          <w:sz w:val="24"/>
          <w:szCs w:val="24"/>
          <w:lang/>
        </w:rPr>
      </w:pPr>
      <w:r w:rsidRPr="00A744B0">
        <w:rPr>
          <w:rFonts w:ascii="Times New Roman" w:eastAsia="Times New Roman" w:hAnsi="Times New Roman" w:cs="Times New Roman"/>
          <w:sz w:val="24"/>
          <w:szCs w:val="24"/>
          <w:lang/>
        </w:rPr>
        <w:t xml:space="preserve">3.6 </w:t>
      </w:r>
      <w:r w:rsidRPr="00A744B0">
        <w:rPr>
          <w:rFonts w:ascii="Times New Roman" w:eastAsia="Times New Roman" w:hAnsi="Times New Roman" w:cs="Times New Roman"/>
          <w:b/>
          <w:sz w:val="24"/>
          <w:szCs w:val="24"/>
          <w:lang/>
        </w:rPr>
        <w:t xml:space="preserve"> ИЗВЕШТАЈ О ОДРЖАВЊУ  ЧИСТОЋЕ, УРЕЂЕЊУ И ОДРЖАВАЊУ ПАРКОВА, ЗЕЛЕНИХ, РЕКРЕАЦИОНИХ ПОВРШИНА У ГРАДУ БАЧКА ТОПОЛА</w:t>
      </w:r>
    </w:p>
    <w:p w:rsidR="000C2353" w:rsidRPr="00A744B0" w:rsidRDefault="000C2353">
      <w:pPr>
        <w:pStyle w:val="normal0"/>
        <w:jc w:val="center"/>
        <w:rPr>
          <w:rFonts w:ascii="Times New Roman" w:eastAsia="Times New Roman" w:hAnsi="Times New Roman" w:cs="Times New Roman"/>
          <w:lang/>
        </w:rPr>
      </w:pP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У току 2017.године радило се и на уређењу зелених површина</w:t>
      </w: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1.– Чишћење јавних површина радило се по плану за 2017.годину као и грабљање, утовар и одвоз суве траве и лишћа</w:t>
      </w:r>
    </w:p>
    <w:p w:rsidR="000C2353" w:rsidRPr="00A744B0" w:rsidRDefault="006A3AC8">
      <w:pPr>
        <w:pStyle w:val="normal0"/>
        <w:ind w:firstLine="720"/>
        <w:rPr>
          <w:rFonts w:ascii="Times New Roman" w:eastAsia="Times New Roman" w:hAnsi="Times New Roman" w:cs="Times New Roman"/>
          <w:b/>
          <w:lang/>
        </w:rPr>
      </w:pPr>
      <w:r w:rsidRPr="00A744B0">
        <w:rPr>
          <w:rFonts w:ascii="Times New Roman" w:eastAsia="Times New Roman" w:hAnsi="Times New Roman" w:cs="Times New Roman"/>
          <w:b/>
          <w:lang/>
        </w:rPr>
        <w:t>Ангажовано људство</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 xml:space="preserve">3 чистача улица- стално ангажовано и 4 радника и 2 возача додатно ако је обим посла захтевао (грабљање, утовар </w:t>
      </w:r>
      <w:r w:rsidR="00E51618">
        <w:rPr>
          <w:rFonts w:ascii="Times New Roman" w:eastAsia="Times New Roman" w:hAnsi="Times New Roman" w:cs="Times New Roman"/>
          <w:lang/>
        </w:rPr>
        <w:t>и</w:t>
      </w:r>
      <w:r w:rsidRPr="00A744B0">
        <w:rPr>
          <w:rFonts w:ascii="Times New Roman" w:eastAsia="Times New Roman" w:hAnsi="Times New Roman" w:cs="Times New Roman"/>
          <w:lang/>
        </w:rPr>
        <w:t xml:space="preserve"> одвоз лишћа, грања, смећа)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 xml:space="preserve">Опрема која се користила:  </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 дувач лишћа 4 комада (показали су се као најадекватнији)</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 xml:space="preserve"> - Грабље за лишће</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 xml:space="preserve"> - Канта са колицима са опремом (пластична метла или коровњача, лопата)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 xml:space="preserve"> - Пластична корита (корпе за утовар лишћа) 2 комада</w:t>
      </w:r>
    </w:p>
    <w:p w:rsidR="000C2353" w:rsidRPr="00A744B0" w:rsidRDefault="000C2353">
      <w:pPr>
        <w:pStyle w:val="normal0"/>
        <w:spacing w:after="0"/>
        <w:rPr>
          <w:rFonts w:ascii="Times New Roman" w:eastAsia="Times New Roman" w:hAnsi="Times New Roman" w:cs="Times New Roman"/>
          <w:lang/>
        </w:rPr>
      </w:pPr>
    </w:p>
    <w:p w:rsidR="000C2353" w:rsidRDefault="006A3AC8">
      <w:pPr>
        <w:pStyle w:val="normal0"/>
        <w:spacing w:after="0"/>
        <w:ind w:firstLine="720"/>
        <w:rPr>
          <w:rFonts w:ascii="Times New Roman" w:eastAsia="Times New Roman" w:hAnsi="Times New Roman" w:cs="Times New Roman"/>
          <w:b/>
          <w:lang w:val="en-US"/>
        </w:rPr>
      </w:pPr>
      <w:r w:rsidRPr="00A744B0">
        <w:rPr>
          <w:rFonts w:ascii="Times New Roman" w:eastAsia="Times New Roman" w:hAnsi="Times New Roman" w:cs="Times New Roman"/>
          <w:b/>
          <w:lang/>
        </w:rPr>
        <w:t>Механизација</w:t>
      </w:r>
    </w:p>
    <w:p w:rsidR="0043274A" w:rsidRPr="0043274A" w:rsidRDefault="0043274A">
      <w:pPr>
        <w:pStyle w:val="normal0"/>
        <w:spacing w:after="0"/>
        <w:ind w:firstLine="720"/>
        <w:rPr>
          <w:rFonts w:ascii="Times New Roman" w:eastAsia="Times New Roman" w:hAnsi="Times New Roman" w:cs="Times New Roman"/>
          <w:b/>
          <w:lang w:val="en-US"/>
        </w:rPr>
      </w:pP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Трактор</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Накладач</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 ауто смећара по потреби (показали су се као најадекватнији)</w:t>
      </w:r>
    </w:p>
    <w:p w:rsidR="000C2353" w:rsidRPr="00A744B0" w:rsidRDefault="000C2353">
      <w:pPr>
        <w:pStyle w:val="normal0"/>
        <w:spacing w:after="0"/>
        <w:rPr>
          <w:rFonts w:ascii="Times New Roman" w:eastAsia="Times New Roman" w:hAnsi="Times New Roman" w:cs="Times New Roman"/>
          <w:lang/>
        </w:rPr>
      </w:pP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2. – Кошење траве са зелених површина по плану за 2017.годину као и тарупирање траве и корова</w:t>
      </w:r>
    </w:p>
    <w:p w:rsidR="000C2353" w:rsidRPr="00A744B0" w:rsidRDefault="006A3AC8">
      <w:pPr>
        <w:pStyle w:val="normal0"/>
        <w:ind w:firstLine="720"/>
        <w:rPr>
          <w:rFonts w:ascii="Times New Roman" w:eastAsia="Times New Roman" w:hAnsi="Times New Roman" w:cs="Times New Roman"/>
          <w:b/>
          <w:lang/>
        </w:rPr>
      </w:pPr>
      <w:r w:rsidRPr="00A744B0">
        <w:rPr>
          <w:rFonts w:ascii="Times New Roman" w:eastAsia="Times New Roman" w:hAnsi="Times New Roman" w:cs="Times New Roman"/>
          <w:b/>
          <w:lang/>
        </w:rPr>
        <w:t>Ангажовано људство</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4 до 6 косаца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 возача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2 нкв радник</w:t>
      </w:r>
    </w:p>
    <w:p w:rsidR="000C2353" w:rsidRPr="00A744B0" w:rsidRDefault="006A3AC8">
      <w:pPr>
        <w:pStyle w:val="normal0"/>
        <w:spacing w:after="0"/>
        <w:ind w:firstLine="720"/>
        <w:rPr>
          <w:rFonts w:ascii="Times New Roman" w:eastAsia="Times New Roman" w:hAnsi="Times New Roman" w:cs="Times New Roman"/>
          <w:b/>
          <w:lang/>
        </w:rPr>
      </w:pPr>
      <w:r w:rsidRPr="00A744B0">
        <w:rPr>
          <w:rFonts w:ascii="Times New Roman" w:eastAsia="Times New Roman" w:hAnsi="Times New Roman" w:cs="Times New Roman"/>
          <w:b/>
          <w:lang/>
        </w:rPr>
        <w:lastRenderedPageBreak/>
        <w:t>Опрема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косилица Стихл 11 комада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Таруп-малчар за трактор ИМТ 539</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Таруп-малчар за Белорус 820</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Моторна тестера Стихл 1 ком</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Моторна тестера са продужетком Стихл 1 ком</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Моторна тестера за живицу</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Маказе за живицу, руже</w:t>
      </w:r>
    </w:p>
    <w:p w:rsidR="000C2353" w:rsidRPr="00A744B0" w:rsidRDefault="006A3AC8">
      <w:pPr>
        <w:pStyle w:val="normal0"/>
        <w:spacing w:after="0"/>
        <w:ind w:firstLine="720"/>
        <w:rPr>
          <w:rFonts w:ascii="Times New Roman" w:eastAsia="Times New Roman" w:hAnsi="Times New Roman" w:cs="Times New Roman"/>
          <w:b/>
          <w:lang/>
        </w:rPr>
      </w:pPr>
      <w:r w:rsidRPr="00A744B0">
        <w:rPr>
          <w:rFonts w:ascii="Times New Roman" w:eastAsia="Times New Roman" w:hAnsi="Times New Roman" w:cs="Times New Roman"/>
          <w:b/>
          <w:lang/>
        </w:rPr>
        <w:t>Механизација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Киа возило за превоз косаца И опрема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Трактор Белорус</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Трактор ИМТ 539</w:t>
      </w:r>
    </w:p>
    <w:p w:rsidR="000C2353" w:rsidRPr="00A744B0" w:rsidRDefault="000C2353">
      <w:pPr>
        <w:pStyle w:val="normal0"/>
        <w:spacing w:after="0"/>
        <w:rPr>
          <w:rFonts w:ascii="Times New Roman" w:eastAsia="Times New Roman" w:hAnsi="Times New Roman" w:cs="Times New Roman"/>
          <w:lang/>
        </w:rPr>
      </w:pP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3. – уређење и одржавање цвећа по плану за 2017.годину</w:t>
      </w:r>
    </w:p>
    <w:p w:rsidR="000C2353" w:rsidRPr="00A744B0" w:rsidRDefault="006A3AC8">
      <w:pPr>
        <w:pStyle w:val="normal0"/>
        <w:ind w:firstLine="720"/>
        <w:rPr>
          <w:rFonts w:ascii="Times New Roman" w:eastAsia="Times New Roman" w:hAnsi="Times New Roman" w:cs="Times New Roman"/>
          <w:b/>
          <w:lang/>
        </w:rPr>
      </w:pPr>
      <w:r w:rsidRPr="00A744B0">
        <w:rPr>
          <w:rFonts w:ascii="Times New Roman" w:eastAsia="Times New Roman" w:hAnsi="Times New Roman" w:cs="Times New Roman"/>
          <w:b/>
          <w:lang/>
        </w:rPr>
        <w:t>Ангажовано људство</w:t>
      </w: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нкв радник</w:t>
      </w:r>
    </w:p>
    <w:p w:rsidR="000C2353" w:rsidRPr="00A744B0" w:rsidRDefault="006A3AC8">
      <w:pPr>
        <w:pStyle w:val="normal0"/>
        <w:ind w:firstLine="720"/>
        <w:rPr>
          <w:rFonts w:ascii="Times New Roman" w:eastAsia="Times New Roman" w:hAnsi="Times New Roman" w:cs="Times New Roman"/>
          <w:b/>
          <w:lang/>
        </w:rPr>
      </w:pPr>
      <w:r w:rsidRPr="00A744B0">
        <w:rPr>
          <w:rFonts w:ascii="Times New Roman" w:eastAsia="Times New Roman" w:hAnsi="Times New Roman" w:cs="Times New Roman"/>
          <w:b/>
          <w:lang/>
        </w:rPr>
        <w:t>Опрема</w:t>
      </w: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мотика, грабље, маказе за орезивање, прскалица, црево за заливање, метла, канта за укљањање отпада, велике најлонске вреће</w:t>
      </w:r>
    </w:p>
    <w:p w:rsidR="000C2353" w:rsidRPr="00A744B0" w:rsidRDefault="006A3AC8">
      <w:pPr>
        <w:pStyle w:val="normal0"/>
        <w:rPr>
          <w:rFonts w:ascii="Times New Roman" w:eastAsia="Times New Roman" w:hAnsi="Times New Roman" w:cs="Times New Roman"/>
          <w:lang/>
        </w:rPr>
      </w:pPr>
      <w:r w:rsidRPr="00A744B0">
        <w:rPr>
          <w:rFonts w:ascii="Times New Roman" w:eastAsia="Times New Roman" w:hAnsi="Times New Roman" w:cs="Times New Roman"/>
          <w:lang/>
        </w:rPr>
        <w:t>4. – Одржавање гробља, капела, врта сећања (одвијало се по плану за 2017.годину)</w:t>
      </w:r>
    </w:p>
    <w:p w:rsidR="000C2353" w:rsidRPr="00A744B0" w:rsidRDefault="006A3AC8">
      <w:pPr>
        <w:pStyle w:val="normal0"/>
        <w:spacing w:after="0"/>
        <w:ind w:firstLine="720"/>
        <w:rPr>
          <w:rFonts w:ascii="Times New Roman" w:eastAsia="Times New Roman" w:hAnsi="Times New Roman" w:cs="Times New Roman"/>
          <w:b/>
          <w:lang/>
        </w:rPr>
      </w:pPr>
      <w:r w:rsidRPr="00A744B0">
        <w:rPr>
          <w:rFonts w:ascii="Times New Roman" w:eastAsia="Times New Roman" w:hAnsi="Times New Roman" w:cs="Times New Roman"/>
          <w:b/>
          <w:lang/>
        </w:rPr>
        <w:t>Ангажовано људство</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4 гробара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1 возач погребног возила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1 пословођа погребне продавнице</w:t>
      </w:r>
    </w:p>
    <w:p w:rsidR="000C2353" w:rsidRPr="00A744B0" w:rsidRDefault="006A3AC8">
      <w:pPr>
        <w:pStyle w:val="normal0"/>
        <w:spacing w:after="0"/>
        <w:ind w:firstLine="720"/>
        <w:rPr>
          <w:rFonts w:ascii="Times New Roman" w:eastAsia="Times New Roman" w:hAnsi="Times New Roman" w:cs="Times New Roman"/>
          <w:b/>
          <w:lang/>
        </w:rPr>
      </w:pPr>
      <w:r w:rsidRPr="00A744B0">
        <w:rPr>
          <w:rFonts w:ascii="Times New Roman" w:eastAsia="Times New Roman" w:hAnsi="Times New Roman" w:cs="Times New Roman"/>
          <w:b/>
          <w:lang/>
        </w:rPr>
        <w:t>Опрема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Колица за превоз посмртних остатака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Колица за превоз цвећа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Колица за сакупљање отпада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Косилица Стихл – 4 комада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Опрема за одржавање врта сећања-код одржавања цвећа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Грађевинска колица – 2 комада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Лопате, метле, крампови, ашови, секире</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Моторне маказе Стихл за живу ограду</w:t>
      </w:r>
    </w:p>
    <w:p w:rsidR="000C2353" w:rsidRPr="00A744B0" w:rsidRDefault="006A3AC8">
      <w:pPr>
        <w:pStyle w:val="normal0"/>
        <w:spacing w:after="0"/>
        <w:ind w:firstLine="720"/>
        <w:rPr>
          <w:rFonts w:ascii="Times New Roman" w:eastAsia="Times New Roman" w:hAnsi="Times New Roman" w:cs="Times New Roman"/>
          <w:b/>
          <w:lang/>
        </w:rPr>
      </w:pPr>
      <w:r w:rsidRPr="00A744B0">
        <w:rPr>
          <w:rFonts w:ascii="Times New Roman" w:eastAsia="Times New Roman" w:hAnsi="Times New Roman" w:cs="Times New Roman"/>
          <w:b/>
          <w:lang/>
        </w:rPr>
        <w:t>Механизација</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Погребно возило</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Накладач</w:t>
      </w:r>
    </w:p>
    <w:p w:rsidR="000C2353" w:rsidRPr="00A744B0" w:rsidRDefault="006A3AC8">
      <w:pPr>
        <w:pStyle w:val="normal0"/>
        <w:spacing w:after="0"/>
        <w:rPr>
          <w:rFonts w:ascii="Times New Roman" w:eastAsia="Times New Roman" w:hAnsi="Times New Roman" w:cs="Times New Roman"/>
          <w:lang/>
        </w:rPr>
      </w:pPr>
      <w:r w:rsidRPr="00A744B0">
        <w:rPr>
          <w:rFonts w:ascii="Times New Roman" w:eastAsia="Times New Roman" w:hAnsi="Times New Roman" w:cs="Times New Roman"/>
          <w:lang/>
        </w:rPr>
        <w:t>-</w:t>
      </w:r>
      <w:r w:rsidRPr="00A744B0">
        <w:rPr>
          <w:rFonts w:ascii="Times New Roman" w:eastAsia="Times New Roman" w:hAnsi="Times New Roman" w:cs="Times New Roman"/>
          <w:lang/>
        </w:rPr>
        <w:tab/>
        <w:t>Трактор и приколица</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У горе наведеном периоду смо обавили радне задатке који су тражени од Комграда, у складу са расположивом радном снагом и опремом, стим што је највећи проблем недостатак радне снаге. Планирани приходи по програму у 2017.години за овај област је био...., а остварили смо .</w:t>
      </w:r>
    </w:p>
    <w:p w:rsidR="000C2353" w:rsidRPr="00A744B0" w:rsidRDefault="006A3AC8">
      <w:pPr>
        <w:pStyle w:val="normal0"/>
        <w:ind w:firstLine="720"/>
        <w:rPr>
          <w:rFonts w:ascii="Times New Roman" w:eastAsia="Times New Roman" w:hAnsi="Times New Roman" w:cs="Times New Roman"/>
          <w:lang/>
        </w:rPr>
      </w:pPr>
      <w:r w:rsidRPr="00A744B0">
        <w:rPr>
          <w:rFonts w:ascii="Times New Roman" w:eastAsia="Times New Roman" w:hAnsi="Times New Roman" w:cs="Times New Roman"/>
          <w:lang/>
        </w:rPr>
        <w:t>Нажалост у 2017. години нисмо стигли да улепшавамо и да озелењавамо града. Зато смо се иснитирали да све радове везано за одржавање зелениг површина буде у једном месту, и да јавни радници припадају Комграду.</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tabs>
          <w:tab w:val="left" w:pos="2605"/>
        </w:tabs>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3.7 ПРИХВАТАЊЕ И ЗБРИЊАВАЊЕ ПАСА ЛУТАЛИЦА</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У надлежности ЈП „Комград” је и брига о напуштеним псима. Намера нам је да хватањем паса луталица заштитимо људе, пре свега децу, јер је највише паса луталица поред образовних установа и у центру града , а истовремено желимо да будемо хумани према животињама. </w:t>
      </w:r>
    </w:p>
    <w:p w:rsidR="000C2353" w:rsidRPr="00A744B0" w:rsidRDefault="006A3AC8">
      <w:pPr>
        <w:pStyle w:val="normal0"/>
        <w:spacing w:after="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lang/>
        </w:rPr>
        <w:t>У току 2017.године ухваћено је 116 паса и смештено у привремено прихватилиште.</w:t>
      </w:r>
      <w:r w:rsidRPr="00A744B0">
        <w:rPr>
          <w:rFonts w:ascii="Times New Roman" w:eastAsia="Times New Roman" w:hAnsi="Times New Roman" w:cs="Times New Roman"/>
          <w:color w:val="FF0000"/>
          <w:lang/>
        </w:rPr>
        <w:t xml:space="preserve"> Крајем 2017 године смо ступили у контакт са цивилним удружењима и као резултат тога </w:t>
      </w:r>
      <w:r w:rsidRPr="00A744B0">
        <w:rPr>
          <w:rFonts w:ascii="Times New Roman" w:eastAsia="Times New Roman" w:hAnsi="Times New Roman" w:cs="Times New Roman"/>
          <w:lang/>
        </w:rPr>
        <w:t>већину паса је организација „Призорго” однела и удомила.</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На крају 2017.године у привременом прихватичишту остало је 33 пса</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Пси су редовно храњени, мењана је вода и чишћени су боксови.</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На хватању паса било је ангажовано од 1 до 3 радника и возач.</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Утрошено је 5.620 кг хране за псе</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Кључ за решавање проблема напуштених животиња је у заустављању напуштања, што можемо постићи само: одговорним власништвом, санкционисањем напуштања и контролом размножавања власничких паса.</w:t>
      </w:r>
    </w:p>
    <w:p w:rsidR="000C2353" w:rsidRPr="00A744B0" w:rsidRDefault="000C2353">
      <w:pPr>
        <w:pStyle w:val="normal0"/>
        <w:spacing w:after="0"/>
        <w:jc w:val="center"/>
        <w:rPr>
          <w:rFonts w:ascii="Times New Roman" w:eastAsia="Times New Roman" w:hAnsi="Times New Roman" w:cs="Times New Roman"/>
          <w:b/>
          <w:sz w:val="32"/>
          <w:szCs w:val="32"/>
          <w:lang/>
        </w:rPr>
      </w:pPr>
    </w:p>
    <w:p w:rsidR="000C2353" w:rsidRPr="00A744B0" w:rsidRDefault="006A3AC8">
      <w:pPr>
        <w:pStyle w:val="normal0"/>
        <w:spacing w:after="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3.8 ДИМЊИЧАРСКА СЛУЖБА</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32"/>
          <w:szCs w:val="32"/>
          <w:lang/>
        </w:rPr>
        <w:tab/>
      </w:r>
      <w:r w:rsidRPr="00A744B0">
        <w:rPr>
          <w:rFonts w:ascii="Times New Roman" w:eastAsia="Times New Roman" w:hAnsi="Times New Roman" w:cs="Times New Roman"/>
          <w:sz w:val="24"/>
          <w:szCs w:val="24"/>
          <w:lang/>
        </w:rPr>
        <w:t xml:space="preserve">У оквиру ове делатности предузеће требало би да врши димничарске услуге. На пословима ових услуга ангажовано је 1 радник. </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Колико пута.</w:t>
      </w:r>
    </w:p>
    <w:p w:rsidR="000C2353" w:rsidRPr="00A744B0" w:rsidRDefault="006A3AC8">
      <w:pPr>
        <w:pStyle w:val="normal0"/>
        <w:spacing w:after="0"/>
        <w:rPr>
          <w:rFonts w:ascii="Times New Roman" w:eastAsia="Times New Roman" w:hAnsi="Times New Roman" w:cs="Times New Roman"/>
          <w:sz w:val="24"/>
          <w:szCs w:val="24"/>
          <w:lang/>
        </w:rPr>
      </w:pPr>
      <w:r w:rsidRPr="00A744B0">
        <w:rPr>
          <w:rFonts w:ascii="Times New Roman" w:eastAsia="Times New Roman" w:hAnsi="Times New Roman" w:cs="Times New Roman"/>
          <w:sz w:val="24"/>
          <w:szCs w:val="24"/>
          <w:lang/>
        </w:rPr>
        <w:t>табела</w:t>
      </w:r>
    </w:p>
    <w:p w:rsidR="000C2353" w:rsidRPr="00A744B0" w:rsidRDefault="000C2353">
      <w:pPr>
        <w:pStyle w:val="normal0"/>
        <w:spacing w:after="0"/>
        <w:rPr>
          <w:rFonts w:ascii="Times New Roman" w:eastAsia="Times New Roman" w:hAnsi="Times New Roman" w:cs="Times New Roman"/>
          <w:sz w:val="24"/>
          <w:szCs w:val="24"/>
          <w:lang/>
        </w:rPr>
      </w:pPr>
    </w:p>
    <w:p w:rsidR="000C2353" w:rsidRPr="00A744B0" w:rsidRDefault="006A3AC8">
      <w:pPr>
        <w:pStyle w:val="normal0"/>
        <w:spacing w:after="0"/>
        <w:jc w:val="center"/>
        <w:rPr>
          <w:rFonts w:ascii="Times New Roman" w:eastAsia="Times New Roman" w:hAnsi="Times New Roman" w:cs="Times New Roman"/>
          <w:b/>
          <w:sz w:val="24"/>
          <w:szCs w:val="24"/>
          <w:lang/>
        </w:rPr>
      </w:pPr>
      <w:r w:rsidRPr="00A744B0">
        <w:rPr>
          <w:rFonts w:ascii="Times New Roman" w:eastAsia="Times New Roman" w:hAnsi="Times New Roman" w:cs="Times New Roman"/>
          <w:b/>
          <w:sz w:val="24"/>
          <w:szCs w:val="24"/>
          <w:lang/>
        </w:rPr>
        <w:t>3.9 ПОСЛОВНИ ФИНАНСИЈСКИ РЕЗУЛТАТ ПО ОБРАЧУНСКИМ ЈЕДИНИЦАМА ЗА ПЕРИОД ОД 01.01 – 31.12.2017.ГОДИНЕ</w:t>
      </w:r>
    </w:p>
    <w:p w:rsidR="000C2353" w:rsidRPr="00A744B0" w:rsidRDefault="000C2353">
      <w:pPr>
        <w:pStyle w:val="normal0"/>
        <w:spacing w:after="0"/>
        <w:rPr>
          <w:rFonts w:ascii="Times New Roman" w:eastAsia="Times New Roman" w:hAnsi="Times New Roman" w:cs="Times New Roman"/>
          <w:sz w:val="24"/>
          <w:szCs w:val="24"/>
          <w:lang/>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2366"/>
        <w:gridCol w:w="1476"/>
        <w:gridCol w:w="1490"/>
        <w:gridCol w:w="1473"/>
        <w:gridCol w:w="1471"/>
      </w:tblGrid>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РД.БР</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ОБРАЧУНСКА ЈЕДИНИЦА</w:t>
            </w:r>
          </w:p>
        </w:tc>
        <w:tc>
          <w:tcPr>
            <w:tcW w:w="147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ПРИХОДИ</w:t>
            </w:r>
          </w:p>
        </w:tc>
        <w:tc>
          <w:tcPr>
            <w:tcW w:w="149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ТРОШКОВИ</w:t>
            </w:r>
          </w:p>
        </w:tc>
        <w:tc>
          <w:tcPr>
            <w:tcW w:w="1473"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ДОБИТАК</w:t>
            </w:r>
          </w:p>
        </w:tc>
        <w:tc>
          <w:tcPr>
            <w:tcW w:w="1471"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ГУБИТАК</w:t>
            </w: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1.</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грејање</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2.</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Водовод и канализација</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3.</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погребно</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4.</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зимска</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5.</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Уређење депоније</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6.</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Одржавање зелених површина</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7.</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Прихватање и зб. Паса луталица</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r w:rsidR="000C2353" w:rsidRPr="00A744B0">
        <w:tc>
          <w:tcPr>
            <w:tcW w:w="740"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8.</w:t>
            </w:r>
          </w:p>
        </w:tc>
        <w:tc>
          <w:tcPr>
            <w:tcW w:w="2366" w:type="dxa"/>
          </w:tcPr>
          <w:p w:rsidR="000C2353" w:rsidRPr="00A744B0" w:rsidRDefault="006A3AC8">
            <w:pPr>
              <w:pStyle w:val="normal0"/>
              <w:rPr>
                <w:rFonts w:ascii="Times New Roman" w:eastAsia="Times New Roman" w:hAnsi="Times New Roman" w:cs="Times New Roman"/>
                <w:sz w:val="20"/>
                <w:szCs w:val="20"/>
                <w:lang/>
              </w:rPr>
            </w:pPr>
            <w:r w:rsidRPr="00A744B0">
              <w:rPr>
                <w:rFonts w:ascii="Times New Roman" w:eastAsia="Times New Roman" w:hAnsi="Times New Roman" w:cs="Times New Roman"/>
                <w:sz w:val="20"/>
                <w:szCs w:val="20"/>
                <w:lang/>
              </w:rPr>
              <w:t>Димњичарке услуге</w:t>
            </w:r>
          </w:p>
        </w:tc>
        <w:tc>
          <w:tcPr>
            <w:tcW w:w="1476" w:type="dxa"/>
          </w:tcPr>
          <w:p w:rsidR="000C2353" w:rsidRPr="00A744B0" w:rsidRDefault="000C2353">
            <w:pPr>
              <w:pStyle w:val="normal0"/>
              <w:rPr>
                <w:rFonts w:ascii="Times New Roman" w:eastAsia="Times New Roman" w:hAnsi="Times New Roman" w:cs="Times New Roman"/>
                <w:sz w:val="20"/>
                <w:szCs w:val="20"/>
                <w:lang/>
              </w:rPr>
            </w:pPr>
          </w:p>
        </w:tc>
        <w:tc>
          <w:tcPr>
            <w:tcW w:w="1490" w:type="dxa"/>
          </w:tcPr>
          <w:p w:rsidR="000C2353" w:rsidRPr="00A744B0" w:rsidRDefault="000C2353">
            <w:pPr>
              <w:pStyle w:val="normal0"/>
              <w:rPr>
                <w:rFonts w:ascii="Times New Roman" w:eastAsia="Times New Roman" w:hAnsi="Times New Roman" w:cs="Times New Roman"/>
                <w:sz w:val="20"/>
                <w:szCs w:val="20"/>
                <w:lang/>
              </w:rPr>
            </w:pPr>
          </w:p>
        </w:tc>
        <w:tc>
          <w:tcPr>
            <w:tcW w:w="1473" w:type="dxa"/>
          </w:tcPr>
          <w:p w:rsidR="000C2353" w:rsidRPr="00A744B0" w:rsidRDefault="000C2353">
            <w:pPr>
              <w:pStyle w:val="normal0"/>
              <w:rPr>
                <w:rFonts w:ascii="Times New Roman" w:eastAsia="Times New Roman" w:hAnsi="Times New Roman" w:cs="Times New Roman"/>
                <w:sz w:val="20"/>
                <w:szCs w:val="20"/>
                <w:lang/>
              </w:rPr>
            </w:pPr>
          </w:p>
        </w:tc>
        <w:tc>
          <w:tcPr>
            <w:tcW w:w="1471" w:type="dxa"/>
          </w:tcPr>
          <w:p w:rsidR="000C2353" w:rsidRPr="00A744B0" w:rsidRDefault="000C2353">
            <w:pPr>
              <w:pStyle w:val="normal0"/>
              <w:rPr>
                <w:rFonts w:ascii="Times New Roman" w:eastAsia="Times New Roman" w:hAnsi="Times New Roman" w:cs="Times New Roman"/>
                <w:sz w:val="20"/>
                <w:szCs w:val="20"/>
                <w:lang/>
              </w:rPr>
            </w:pPr>
          </w:p>
        </w:tc>
      </w:tr>
    </w:tbl>
    <w:p w:rsidR="000C2353" w:rsidRPr="00A744B0" w:rsidRDefault="000C2353">
      <w:pPr>
        <w:pStyle w:val="normal0"/>
        <w:spacing w:after="0"/>
        <w:rPr>
          <w:rFonts w:ascii="Times New Roman" w:eastAsia="Times New Roman" w:hAnsi="Times New Roman" w:cs="Times New Roman"/>
          <w:sz w:val="32"/>
          <w:szCs w:val="32"/>
          <w:lang/>
        </w:rPr>
      </w:pPr>
    </w:p>
    <w:p w:rsidR="000C2353" w:rsidRPr="00A744B0" w:rsidRDefault="006A3AC8">
      <w:pPr>
        <w:pStyle w:val="normal0"/>
        <w:numPr>
          <w:ilvl w:val="0"/>
          <w:numId w:val="5"/>
        </w:numPr>
        <w:pBdr>
          <w:top w:val="nil"/>
          <w:left w:val="nil"/>
          <w:bottom w:val="nil"/>
          <w:right w:val="nil"/>
          <w:between w:val="nil"/>
        </w:pBdr>
        <w:spacing w:after="0"/>
        <w:contextualSpacing/>
        <w:jc w:val="center"/>
        <w:rPr>
          <w:rFonts w:ascii="Times New Roman" w:eastAsia="Times New Roman" w:hAnsi="Times New Roman" w:cs="Times New Roman"/>
          <w:b/>
          <w:color w:val="000000"/>
          <w:lang/>
        </w:rPr>
      </w:pPr>
      <w:r w:rsidRPr="00A744B0">
        <w:rPr>
          <w:rFonts w:ascii="Times New Roman" w:eastAsia="Times New Roman" w:hAnsi="Times New Roman" w:cs="Times New Roman"/>
          <w:b/>
          <w:color w:val="000000"/>
          <w:sz w:val="32"/>
          <w:szCs w:val="32"/>
          <w:lang/>
        </w:rPr>
        <w:t>ДРЖАВНИ</w:t>
      </w:r>
      <w:r w:rsidRPr="00A744B0">
        <w:rPr>
          <w:rFonts w:ascii="Times New Roman" w:eastAsia="Times New Roman" w:hAnsi="Times New Roman" w:cs="Times New Roman"/>
          <w:color w:val="000000"/>
          <w:sz w:val="32"/>
          <w:szCs w:val="32"/>
          <w:lang/>
        </w:rPr>
        <w:t xml:space="preserve"> </w:t>
      </w:r>
      <w:r w:rsidRPr="00A744B0">
        <w:rPr>
          <w:rFonts w:ascii="Times New Roman" w:eastAsia="Times New Roman" w:hAnsi="Times New Roman" w:cs="Times New Roman"/>
          <w:b/>
          <w:color w:val="000000"/>
          <w:sz w:val="32"/>
          <w:szCs w:val="32"/>
          <w:lang/>
        </w:rPr>
        <w:t>РЕВИЗОРСКИ</w:t>
      </w:r>
      <w:r w:rsidRPr="00A744B0">
        <w:rPr>
          <w:rFonts w:ascii="Times New Roman" w:eastAsia="Times New Roman" w:hAnsi="Times New Roman" w:cs="Times New Roman"/>
          <w:b/>
          <w:color w:val="000000"/>
          <w:lang/>
        </w:rPr>
        <w:t xml:space="preserve"> </w:t>
      </w:r>
      <w:r w:rsidRPr="00A744B0">
        <w:rPr>
          <w:rFonts w:ascii="Times New Roman" w:eastAsia="Times New Roman" w:hAnsi="Times New Roman" w:cs="Times New Roman"/>
          <w:b/>
          <w:color w:val="000000"/>
          <w:sz w:val="32"/>
          <w:szCs w:val="32"/>
          <w:lang/>
        </w:rPr>
        <w:t>ИЗВЕШТАЈ</w:t>
      </w:r>
    </w:p>
    <w:p w:rsidR="000C2353" w:rsidRPr="00A744B0" w:rsidRDefault="000C2353">
      <w:pPr>
        <w:pStyle w:val="normal0"/>
        <w:spacing w:after="0"/>
        <w:ind w:left="360"/>
        <w:jc w:val="center"/>
        <w:rPr>
          <w:rFonts w:ascii="Times New Roman" w:eastAsia="Times New Roman" w:hAnsi="Times New Roman" w:cs="Times New Roman"/>
          <w:b/>
          <w:lang/>
        </w:rPr>
      </w:pPr>
    </w:p>
    <w:p w:rsidR="000C2353" w:rsidRPr="00A744B0" w:rsidRDefault="006A3AC8">
      <w:pPr>
        <w:pStyle w:val="normal0"/>
        <w:spacing w:after="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Од стране државне ревизорске институције крајем 2017. године, ЈП „Комград“ је добио извештај о ревизији финансијских извештаја и правилности пословања јавних предузећа комунално стамбено грађевинске делатности „Комград“, Бачка Топола, за 2016. годину. За исправке смо добили 90 дана да отклонимо. Неправилности смо успешно ускладили са прописима који је резултирало да даном 08.05.2018.године под бројем 400-2182/2017-06/12, Јп Комград добио послеревизионог извештаја о мерама исправљања, оцењено је од стране државног ревизиононог институција да су мере исправљања задовољавајуће, да су мере које су </w:t>
      </w:r>
      <w:r w:rsidRPr="00A744B0">
        <w:rPr>
          <w:rFonts w:ascii="Times New Roman" w:eastAsia="Times New Roman" w:hAnsi="Times New Roman" w:cs="Times New Roman"/>
          <w:lang/>
        </w:rPr>
        <w:lastRenderedPageBreak/>
        <w:t xml:space="preserve">описане у одазивном извешатју који је сачинило Јавно предузеће Комград у периоду од .....децембра 2017. године до 15. априла 2018. године су задовољавајуће и да не постоји кршење обавезе доброг пословања. </w:t>
      </w:r>
    </w:p>
    <w:p w:rsidR="000C2353" w:rsidRPr="00A744B0" w:rsidRDefault="000C2353">
      <w:pPr>
        <w:pStyle w:val="normal0"/>
        <w:spacing w:after="0"/>
        <w:jc w:val="center"/>
        <w:rPr>
          <w:rFonts w:ascii="Times New Roman" w:eastAsia="Times New Roman" w:hAnsi="Times New Roman" w:cs="Times New Roman"/>
          <w:b/>
          <w:sz w:val="32"/>
          <w:szCs w:val="32"/>
          <w:lang/>
        </w:rPr>
      </w:pPr>
    </w:p>
    <w:p w:rsidR="000C2353" w:rsidRPr="00A744B0" w:rsidRDefault="006A3AC8">
      <w:pPr>
        <w:pStyle w:val="normal0"/>
        <w:numPr>
          <w:ilvl w:val="0"/>
          <w:numId w:val="5"/>
        </w:numPr>
        <w:pBdr>
          <w:top w:val="nil"/>
          <w:left w:val="nil"/>
          <w:bottom w:val="nil"/>
          <w:right w:val="nil"/>
          <w:between w:val="nil"/>
        </w:pBdr>
        <w:spacing w:after="0"/>
        <w:contextualSpacing/>
        <w:jc w:val="center"/>
        <w:rPr>
          <w:rFonts w:ascii="Times New Roman" w:eastAsia="Times New Roman" w:hAnsi="Times New Roman" w:cs="Times New Roman"/>
          <w:b/>
          <w:color w:val="000000"/>
          <w:lang/>
        </w:rPr>
      </w:pPr>
      <w:r w:rsidRPr="00A744B0">
        <w:rPr>
          <w:rFonts w:ascii="Times New Roman" w:eastAsia="Times New Roman" w:hAnsi="Times New Roman" w:cs="Times New Roman"/>
          <w:b/>
          <w:color w:val="000000"/>
          <w:sz w:val="32"/>
          <w:szCs w:val="32"/>
          <w:lang/>
        </w:rPr>
        <w:t>ЈАВНЕ НАБАВКЕ</w:t>
      </w:r>
    </w:p>
    <w:p w:rsidR="000C2353" w:rsidRPr="00A744B0" w:rsidRDefault="000C2353">
      <w:pPr>
        <w:pStyle w:val="normal0"/>
        <w:pBdr>
          <w:top w:val="nil"/>
          <w:left w:val="nil"/>
          <w:bottom w:val="nil"/>
          <w:right w:val="nil"/>
          <w:between w:val="nil"/>
        </w:pBdr>
        <w:spacing w:after="0"/>
        <w:ind w:left="720" w:hanging="720"/>
        <w:rPr>
          <w:rFonts w:ascii="Times New Roman" w:eastAsia="Times New Roman" w:hAnsi="Times New Roman" w:cs="Times New Roman"/>
          <w:b/>
          <w:color w:val="FF0000"/>
          <w:sz w:val="32"/>
          <w:szCs w:val="32"/>
          <w:lang/>
        </w:rPr>
      </w:pPr>
    </w:p>
    <w:p w:rsidR="000C2353" w:rsidRPr="00A744B0" w:rsidRDefault="006A3AC8">
      <w:pPr>
        <w:pStyle w:val="normal0"/>
        <w:spacing w:after="0"/>
        <w:ind w:firstLine="720"/>
        <w:rPr>
          <w:rFonts w:ascii="Times New Roman" w:eastAsia="Times New Roman" w:hAnsi="Times New Roman" w:cs="Times New Roman"/>
          <w:b/>
          <w:color w:val="FF0000"/>
          <w:lang/>
        </w:rPr>
      </w:pPr>
      <w:r w:rsidRPr="00A744B0">
        <w:rPr>
          <w:rFonts w:ascii="Times New Roman" w:eastAsia="Times New Roman" w:hAnsi="Times New Roman" w:cs="Times New Roman"/>
          <w:b/>
          <w:color w:val="FF0000"/>
          <w:lang/>
        </w:rPr>
        <w:t xml:space="preserve">У току 2017. године спроведено је ...поступака јавних набавки различите врсте. </w:t>
      </w:r>
    </w:p>
    <w:p w:rsidR="000C2353" w:rsidRPr="00A744B0" w:rsidRDefault="006A3AC8">
      <w:pPr>
        <w:pStyle w:val="normal0"/>
        <w:spacing w:after="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 </w:t>
      </w: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Нову годину смо започели са већ закљученим уговорима о јавној набавци за енергенте. Јавни позиви за набавку енергенената – горива, мазива и струје морају бити окончани до 01. јануара да би се обезбедило несметано функционисање предузећа. </w:t>
      </w:r>
    </w:p>
    <w:p w:rsidR="000C2353" w:rsidRPr="00A744B0" w:rsidRDefault="006A3AC8">
      <w:pPr>
        <w:pStyle w:val="normal0"/>
        <w:spacing w:after="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Службеника ЈП Kомград није имао, тек смо систематизовали ово радно место од 02.14.2018.године.</w:t>
      </w:r>
    </w:p>
    <w:p w:rsidR="000C2353" w:rsidRPr="00A744B0" w:rsidRDefault="006A3AC8">
      <w:pPr>
        <w:pStyle w:val="normal0"/>
        <w:spacing w:after="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Детаљан приказ о јавним набавкама је у прилогу.</w:t>
      </w:r>
    </w:p>
    <w:p w:rsidR="000C2353" w:rsidRPr="00A744B0" w:rsidRDefault="000C2353">
      <w:pPr>
        <w:pStyle w:val="normal0"/>
        <w:spacing w:after="0"/>
        <w:jc w:val="both"/>
        <w:rPr>
          <w:rFonts w:ascii="Times New Roman" w:eastAsia="Times New Roman" w:hAnsi="Times New Roman" w:cs="Times New Roman"/>
          <w:lang/>
        </w:rPr>
      </w:pPr>
    </w:p>
    <w:p w:rsidR="000C2353" w:rsidRPr="00A744B0" w:rsidRDefault="000C2353">
      <w:pPr>
        <w:pStyle w:val="normal0"/>
        <w:spacing w:after="0"/>
        <w:jc w:val="both"/>
        <w:rPr>
          <w:rFonts w:ascii="Times New Roman" w:eastAsia="Times New Roman" w:hAnsi="Times New Roman" w:cs="Times New Roman"/>
          <w:lang/>
        </w:rPr>
      </w:pPr>
    </w:p>
    <w:p w:rsidR="000C2353" w:rsidRPr="00A744B0" w:rsidRDefault="000C2353">
      <w:pPr>
        <w:pStyle w:val="normal0"/>
        <w:ind w:firstLine="360"/>
        <w:jc w:val="both"/>
        <w:rPr>
          <w:rFonts w:ascii="Times New Roman" w:eastAsia="Times New Roman" w:hAnsi="Times New Roman" w:cs="Times New Roman"/>
          <w:color w:val="FF0000"/>
          <w:lang/>
        </w:rPr>
      </w:pPr>
    </w:p>
    <w:p w:rsidR="000C2353" w:rsidRPr="00A744B0" w:rsidRDefault="000C2353">
      <w:pPr>
        <w:pStyle w:val="normal0"/>
        <w:ind w:firstLine="360"/>
        <w:jc w:val="both"/>
        <w:rPr>
          <w:rFonts w:ascii="Times New Roman" w:eastAsia="Times New Roman" w:hAnsi="Times New Roman" w:cs="Times New Roman"/>
          <w:color w:val="FF0000"/>
          <w:lang/>
        </w:rPr>
      </w:pPr>
    </w:p>
    <w:p w:rsidR="000C2353" w:rsidRPr="00A744B0" w:rsidRDefault="006A3AC8">
      <w:pPr>
        <w:pStyle w:val="normal0"/>
        <w:numPr>
          <w:ilvl w:val="0"/>
          <w:numId w:val="5"/>
        </w:numPr>
        <w:pBdr>
          <w:top w:val="nil"/>
          <w:left w:val="nil"/>
          <w:bottom w:val="nil"/>
          <w:right w:val="nil"/>
          <w:between w:val="nil"/>
        </w:pBdr>
        <w:contextualSpacing/>
        <w:jc w:val="center"/>
        <w:rPr>
          <w:rFonts w:ascii="Times New Roman" w:eastAsia="Times New Roman" w:hAnsi="Times New Roman" w:cs="Times New Roman"/>
          <w:color w:val="FF0000"/>
          <w:lang/>
        </w:rPr>
      </w:pPr>
      <w:r w:rsidRPr="00A744B0">
        <w:rPr>
          <w:rFonts w:ascii="Times New Roman" w:eastAsia="Times New Roman" w:hAnsi="Times New Roman" w:cs="Times New Roman"/>
          <w:color w:val="FF0000"/>
          <w:sz w:val="40"/>
          <w:szCs w:val="40"/>
          <w:lang/>
        </w:rPr>
        <w:t>ФИНАНСИЈСКИ РЕЗУЛТАТИ</w:t>
      </w:r>
    </w:p>
    <w:p w:rsidR="000C2353" w:rsidRPr="00A744B0" w:rsidRDefault="006A3AC8">
      <w:pPr>
        <w:pStyle w:val="normal0"/>
        <w:ind w:firstLine="360"/>
        <w:jc w:val="center"/>
        <w:rPr>
          <w:rFonts w:ascii="Times New Roman" w:eastAsia="Times New Roman" w:hAnsi="Times New Roman" w:cs="Times New Roman"/>
          <w:b/>
          <w:lang/>
        </w:rPr>
      </w:pPr>
      <w:r w:rsidRPr="00A744B0">
        <w:rPr>
          <w:rFonts w:ascii="Times New Roman" w:eastAsia="Times New Roman" w:hAnsi="Times New Roman" w:cs="Times New Roman"/>
          <w:b/>
          <w:lang/>
        </w:rPr>
        <w:t>6.1 ОСНОВЕ ЗА САСТАВЉАЊЕ И ПРИКАЗИВАЊЕ ФИНАНСИЈСКИХ ИЗВЕШТАЈА</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Приложени финансијски извештаји за годину која се завршила 31. децембра 2017. године састављени су у складу са Законом о рачуноводству (Сл. Гл.бр. 62/2013), који захтева да финансијски извештаји буду припемљени и у скалду са свим преведеним Међународним стандардима финансијског извештавања (МСФИ) као и другим прописима издатим од стране Министартсва финансија Републике Србије. </w:t>
      </w:r>
    </w:p>
    <w:p w:rsidR="000C2353" w:rsidRPr="00A744B0" w:rsidRDefault="006A3AC8">
      <w:pPr>
        <w:pStyle w:val="normal0"/>
        <w:ind w:firstLine="360"/>
        <w:rPr>
          <w:rFonts w:ascii="Times New Roman" w:eastAsia="Times New Roman" w:hAnsi="Times New Roman" w:cs="Times New Roman"/>
          <w:color w:val="FF0000"/>
          <w:sz w:val="40"/>
          <w:szCs w:val="40"/>
          <w:lang/>
        </w:rPr>
      </w:pPr>
      <w:r w:rsidRPr="00A744B0">
        <w:rPr>
          <w:rFonts w:ascii="Times New Roman" w:eastAsia="Times New Roman" w:hAnsi="Times New Roman" w:cs="Times New Roman"/>
          <w:color w:val="FF0000"/>
          <w:sz w:val="40"/>
          <w:szCs w:val="40"/>
          <w:lang/>
        </w:rPr>
        <w:t>До 2018. априла нисмо се разврстали жиро рачун, тско да је тешко се знало шта је дошло од општине а шта од наплате.</w:t>
      </w:r>
    </w:p>
    <w:p w:rsidR="000C2353" w:rsidRPr="00A744B0" w:rsidRDefault="006A3AC8">
      <w:pPr>
        <w:pStyle w:val="normal0"/>
        <w:ind w:firstLine="360"/>
        <w:jc w:val="center"/>
        <w:rPr>
          <w:rFonts w:ascii="Times New Roman" w:eastAsia="Times New Roman" w:hAnsi="Times New Roman" w:cs="Times New Roman"/>
          <w:b/>
          <w:sz w:val="24"/>
          <w:szCs w:val="24"/>
          <w:lang/>
        </w:rPr>
      </w:pPr>
      <w:bookmarkStart w:id="0" w:name="_gjdgxs" w:colFirst="0" w:colLast="0"/>
      <w:bookmarkEnd w:id="0"/>
      <w:r w:rsidRPr="00A744B0">
        <w:rPr>
          <w:rFonts w:ascii="Times New Roman" w:eastAsia="Times New Roman" w:hAnsi="Times New Roman" w:cs="Times New Roman"/>
          <w:b/>
          <w:sz w:val="24"/>
          <w:szCs w:val="24"/>
          <w:lang/>
        </w:rPr>
        <w:t>6.2 БИЛАНС УСПЕХА</w:t>
      </w:r>
    </w:p>
    <w:p w:rsidR="000C2353" w:rsidRPr="00A744B0" w:rsidRDefault="006A3AC8">
      <w:pPr>
        <w:pStyle w:val="normal0"/>
        <w:ind w:firstLine="360"/>
        <w:jc w:val="both"/>
        <w:rPr>
          <w:rFonts w:ascii="Times New Roman" w:eastAsia="Times New Roman" w:hAnsi="Times New Roman" w:cs="Times New Roman"/>
          <w:b/>
          <w:color w:val="FF0000"/>
          <w:lang/>
        </w:rPr>
      </w:pPr>
      <w:r w:rsidRPr="00A744B0">
        <w:rPr>
          <w:rFonts w:ascii="Times New Roman" w:eastAsia="Times New Roman" w:hAnsi="Times New Roman" w:cs="Times New Roman"/>
          <w:b/>
          <w:color w:val="FF0000"/>
          <w:lang/>
        </w:rPr>
        <w:t xml:space="preserve">Биланс успеха за период од 01.01.-31.12.2017. године су у прилогу извештаја. </w:t>
      </w:r>
    </w:p>
    <w:p w:rsidR="000C2353" w:rsidRPr="00A744B0" w:rsidRDefault="000C2353">
      <w:pPr>
        <w:pStyle w:val="normal0"/>
        <w:ind w:firstLine="360"/>
        <w:jc w:val="both"/>
        <w:rPr>
          <w:rFonts w:ascii="Times New Roman" w:eastAsia="Times New Roman" w:hAnsi="Times New Roman" w:cs="Times New Roman"/>
          <w:b/>
          <w:color w:val="FF0000"/>
          <w:lang/>
        </w:rPr>
      </w:pPr>
    </w:p>
    <w:p w:rsidR="000C2353" w:rsidRPr="00A744B0" w:rsidRDefault="006A3AC8">
      <w:pPr>
        <w:pStyle w:val="normal0"/>
        <w:ind w:firstLine="360"/>
        <w:jc w:val="both"/>
        <w:rPr>
          <w:rFonts w:ascii="Times New Roman" w:eastAsia="Times New Roman" w:hAnsi="Times New Roman" w:cs="Times New Roman"/>
          <w:color w:val="FF0000"/>
          <w:lang/>
        </w:rPr>
      </w:pPr>
      <w:r w:rsidRPr="00A744B0">
        <w:rPr>
          <w:rFonts w:ascii="Times New Roman" w:eastAsia="Times New Roman" w:hAnsi="Times New Roman" w:cs="Times New Roman"/>
          <w:b/>
          <w:color w:val="FF0000"/>
          <w:lang/>
        </w:rPr>
        <w:t>АОП 1014</w:t>
      </w:r>
      <w:r w:rsidRPr="00A744B0">
        <w:rPr>
          <w:rFonts w:ascii="Times New Roman" w:eastAsia="Times New Roman" w:hAnsi="Times New Roman" w:cs="Times New Roman"/>
          <w:color w:val="FF0000"/>
          <w:lang/>
        </w:rPr>
        <w:t xml:space="preserve"> Приходи од продаје производа и услуга на домаћем тржишту односе се на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FF0000"/>
          <w:lang/>
        </w:rPr>
      </w:pPr>
      <w:r w:rsidRPr="00A744B0">
        <w:rPr>
          <w:rFonts w:ascii="Times New Roman" w:eastAsia="Times New Roman" w:hAnsi="Times New Roman" w:cs="Times New Roman"/>
          <w:color w:val="FF0000"/>
          <w:lang/>
        </w:rPr>
        <w:t xml:space="preserve">Приходе од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FF0000"/>
          <w:lang/>
        </w:rPr>
      </w:pPr>
      <w:r w:rsidRPr="00A744B0">
        <w:rPr>
          <w:rFonts w:ascii="Times New Roman" w:eastAsia="Times New Roman" w:hAnsi="Times New Roman" w:cs="Times New Roman"/>
          <w:color w:val="FF0000"/>
          <w:lang/>
        </w:rPr>
        <w:t>Приходе од накнада за постављање водовода и инсталације ....динара</w:t>
      </w:r>
    </w:p>
    <w:p w:rsidR="000C2353" w:rsidRPr="00A744B0" w:rsidRDefault="000C2353">
      <w:pPr>
        <w:pStyle w:val="normal0"/>
        <w:numPr>
          <w:ilvl w:val="0"/>
          <w:numId w:val="2"/>
        </w:numPr>
        <w:pBdr>
          <w:top w:val="nil"/>
          <w:left w:val="nil"/>
          <w:bottom w:val="nil"/>
          <w:right w:val="nil"/>
          <w:between w:val="nil"/>
        </w:pBdr>
        <w:contextualSpacing/>
        <w:jc w:val="both"/>
        <w:rPr>
          <w:color w:val="FF0000"/>
          <w:lang/>
        </w:rPr>
      </w:pP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Приходи од продаје производа  и услуга на домаћем тржишту у периоду од 01.01 до 31. 12. 2017. године остварени су у износу од .......динара, а планирана вредност износи ......динара. </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b/>
          <w:lang/>
        </w:rPr>
        <w:t>АОП ПРИХОДИ ОД....СУБВЕНЦИЈЕ...ОПШТИНЕ</w:t>
      </w:r>
      <w:r w:rsidRPr="00A744B0">
        <w:rPr>
          <w:rFonts w:ascii="Times New Roman" w:eastAsia="Times New Roman" w:hAnsi="Times New Roman" w:cs="Times New Roman"/>
          <w:lang/>
        </w:rPr>
        <w:t>-</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lastRenderedPageBreak/>
        <w:t>Приходи од ........реализовани су у износу од......динара , планирани приходи износе.....динара..., реализација је мања за ....%..Обавезе из 2017. године ће се реализовати у првом тромесечју 2018. године.....</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1023 ТРОШКОВИ МАТЕРИЈАЛА</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1023 ТРОШКОВИ ГОРИВА И ЕНЕРГИЈЕ</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1025 ТРОШКОВИ ЗАРАДА, НАКНАДА ЗАРАДА И ОСТАЛИ ЛИЧНИ РАСХОДИ</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 xml:space="preserve">АОП 1026 ТРОШКОВИ ПРОИЗВОДНИХ УСЛУГА </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1027 ТРОШКОВИ АМОРТИЗАЦИЈЕ</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1028 ТРОШКОВИ ДУГОРОЧНИХ РЕЗЕРВИСАЊА</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AOP 1029 НЕМАТЕРИЈАЛНИ ТРОШКОВИ</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1032 ФИНАНСИЈСКИ ПРИХОДИ</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1037 ОСТАЛИ ФИНАНСИЈСКИ ПРИХОДИ</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АОП 1038 ПРИХОДИ ОД КАМАТА</w:t>
      </w:r>
    </w:p>
    <w:p w:rsidR="000C2353" w:rsidRPr="00A744B0" w:rsidRDefault="000C2353">
      <w:pPr>
        <w:pStyle w:val="normal0"/>
        <w:ind w:firstLine="360"/>
        <w:jc w:val="both"/>
        <w:rPr>
          <w:rFonts w:ascii="Times New Roman" w:eastAsia="Times New Roman" w:hAnsi="Times New Roman" w:cs="Times New Roman"/>
          <w:b/>
          <w:lang/>
        </w:rPr>
      </w:pPr>
    </w:p>
    <w:p w:rsidR="000C2353" w:rsidRPr="00A744B0" w:rsidRDefault="006A3AC8">
      <w:pPr>
        <w:pStyle w:val="normal0"/>
        <w:ind w:firstLine="36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5.4 БИЛАНС СТАЊА</w:t>
      </w:r>
    </w:p>
    <w:p w:rsidR="000C2353" w:rsidRPr="00A744B0" w:rsidRDefault="006A3AC8">
      <w:pPr>
        <w:pStyle w:val="normal0"/>
        <w:ind w:firstLine="360"/>
        <w:jc w:val="both"/>
        <w:rPr>
          <w:rFonts w:ascii="Times New Roman" w:eastAsia="Times New Roman" w:hAnsi="Times New Roman" w:cs="Times New Roman"/>
          <w:b/>
          <w:color w:val="FF0000"/>
          <w:lang/>
        </w:rPr>
      </w:pPr>
      <w:r w:rsidRPr="00A744B0">
        <w:rPr>
          <w:rFonts w:ascii="Times New Roman" w:eastAsia="Times New Roman" w:hAnsi="Times New Roman" w:cs="Times New Roman"/>
          <w:b/>
          <w:color w:val="FF0000"/>
          <w:lang/>
        </w:rPr>
        <w:t xml:space="preserve">Неспорна је чињеница да је изузетно тешко унапред предвидети стање на дан појединих билансних позиција током израде Програма пословања, зато и постоје одређена одступања. </w:t>
      </w:r>
    </w:p>
    <w:p w:rsidR="000C2353" w:rsidRPr="00A744B0" w:rsidRDefault="006A3AC8">
      <w:pPr>
        <w:pStyle w:val="normal0"/>
        <w:ind w:firstLine="360"/>
        <w:rPr>
          <w:rFonts w:ascii="Times New Roman" w:eastAsia="Times New Roman" w:hAnsi="Times New Roman" w:cs="Times New Roman"/>
          <w:b/>
          <w:color w:val="FF0000"/>
          <w:lang/>
        </w:rPr>
      </w:pPr>
      <w:r w:rsidRPr="00A744B0">
        <w:rPr>
          <w:rFonts w:ascii="Times New Roman" w:eastAsia="Times New Roman" w:hAnsi="Times New Roman" w:cs="Times New Roman"/>
          <w:b/>
          <w:color w:val="FF0000"/>
          <w:lang/>
        </w:rPr>
        <w:t>АОП ОО2 СТАЛНА ИМОВИНА</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АОП 003 НЕМАТЕРИЈАЛНА ИМОВИНА</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 xml:space="preserve">АОП НЕКРЕТНИНЕ, ПОСТРОЈЕЊА И ОПРЕМА </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АОП ОБРТНА ИМОВИНА</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АОП ЗАЛИХЕ</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АОП 0056 КУПЦИ У ЗЕМЉИ</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ПОТРАЖИВАЊА</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ГОТОВИНСКИ ЕКВИВАЛЕНТИ</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АОП 0401 КАПИТАЛ</w:t>
      </w:r>
    </w:p>
    <w:p w:rsidR="000C2353" w:rsidRPr="00A744B0" w:rsidRDefault="006A3AC8">
      <w:pPr>
        <w:pStyle w:val="normal0"/>
        <w:ind w:firstLine="360"/>
        <w:rPr>
          <w:rFonts w:ascii="Times New Roman" w:eastAsia="Times New Roman" w:hAnsi="Times New Roman" w:cs="Times New Roman"/>
          <w:b/>
          <w:lang/>
        </w:rPr>
      </w:pPr>
      <w:r w:rsidRPr="00A744B0">
        <w:rPr>
          <w:rFonts w:ascii="Times New Roman" w:eastAsia="Times New Roman" w:hAnsi="Times New Roman" w:cs="Times New Roman"/>
          <w:b/>
          <w:lang/>
        </w:rPr>
        <w:t>АОП 0417 НЕРАСПОРЕЂЕНИ ДОБИТАК</w:t>
      </w:r>
    </w:p>
    <w:p w:rsidR="000C2353" w:rsidRPr="00A744B0" w:rsidRDefault="000C2353">
      <w:pPr>
        <w:pStyle w:val="normal0"/>
        <w:ind w:firstLine="360"/>
        <w:rPr>
          <w:rFonts w:ascii="Times New Roman" w:eastAsia="Times New Roman" w:hAnsi="Times New Roman" w:cs="Times New Roman"/>
          <w:b/>
          <w:lang/>
        </w:rPr>
      </w:pPr>
    </w:p>
    <w:p w:rsidR="000C2353" w:rsidRPr="00A744B0" w:rsidRDefault="006A3AC8">
      <w:pPr>
        <w:pStyle w:val="normal0"/>
        <w:ind w:firstLine="360"/>
        <w:jc w:val="center"/>
        <w:rPr>
          <w:rFonts w:ascii="Times New Roman" w:eastAsia="Times New Roman" w:hAnsi="Times New Roman" w:cs="Times New Roman"/>
          <w:b/>
          <w:sz w:val="32"/>
          <w:szCs w:val="32"/>
          <w:lang/>
        </w:rPr>
      </w:pPr>
      <w:r w:rsidRPr="00A744B0">
        <w:rPr>
          <w:rFonts w:ascii="Times New Roman" w:eastAsia="Times New Roman" w:hAnsi="Times New Roman" w:cs="Times New Roman"/>
          <w:b/>
          <w:sz w:val="40"/>
          <w:szCs w:val="40"/>
          <w:lang/>
        </w:rPr>
        <w:t xml:space="preserve">7. </w:t>
      </w:r>
      <w:r w:rsidRPr="00A744B0">
        <w:rPr>
          <w:rFonts w:ascii="Times New Roman" w:eastAsia="Times New Roman" w:hAnsi="Times New Roman" w:cs="Times New Roman"/>
          <w:b/>
          <w:sz w:val="32"/>
          <w:szCs w:val="32"/>
          <w:lang/>
        </w:rPr>
        <w:t>ТРОШКОВИ ЗАПОСЛЕНИХ</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За период јануар – децембар 2017. године укупно плланирана маса средстава за нето зараде износи....динара, бруто 1 односно маса средства за бруто зараде на терет запосленог ....динара док, бруто 2 односно маса средстава за бруто зараде на терет по9слодавца ....динара</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lastRenderedPageBreak/>
        <w:t xml:space="preserve">Сходно законским прописима реализација односно исплата зарада запосленима не може да буде изнад планираних износа, што потврђује и овера ЗИП обрасца од стране оснивача приликом сваке исплате зарада, који образац цлужи и за приказивање података о исплаћеним зарадама. </w:t>
      </w:r>
    </w:p>
    <w:p w:rsidR="000C2353" w:rsidRPr="00A744B0" w:rsidRDefault="006A3AC8">
      <w:pPr>
        <w:pStyle w:val="normal0"/>
        <w:ind w:firstLine="360"/>
        <w:rPr>
          <w:rFonts w:ascii="Times New Roman" w:eastAsia="Times New Roman" w:hAnsi="Times New Roman" w:cs="Times New Roman"/>
          <w:lang/>
        </w:rPr>
      </w:pPr>
      <w:r w:rsidRPr="00A744B0">
        <w:rPr>
          <w:rFonts w:ascii="Times New Roman" w:eastAsia="Times New Roman" w:hAnsi="Times New Roman" w:cs="Times New Roman"/>
          <w:lang/>
        </w:rPr>
        <w:t>Према томе за период јануар – децембар 2017. године ислаћено је нето зараде...дианра, за бруто 1 а за бруто 2</w:t>
      </w:r>
    </w:p>
    <w:p w:rsidR="000C2353" w:rsidRPr="00A744B0" w:rsidRDefault="006A3AC8">
      <w:pPr>
        <w:pStyle w:val="normal0"/>
        <w:ind w:firstLine="360"/>
        <w:rPr>
          <w:rFonts w:ascii="Times New Roman" w:eastAsia="Times New Roman" w:hAnsi="Times New Roman" w:cs="Times New Roman"/>
          <w:lang/>
        </w:rPr>
      </w:pPr>
      <w:r w:rsidRPr="00A744B0">
        <w:rPr>
          <w:rFonts w:ascii="Times New Roman" w:eastAsia="Times New Roman" w:hAnsi="Times New Roman" w:cs="Times New Roman"/>
          <w:lang/>
        </w:rPr>
        <w:t xml:space="preserve">Уколико се упореди реализација са планираним износима, констатује се нижа реализација. Мање исплаћене зараде у односу на планиране односе се на зараде оних запослених који сус се у извештајном периоду налазили на боловању изнад 30 дана. </w:t>
      </w:r>
    </w:p>
    <w:p w:rsidR="000C2353" w:rsidRPr="00A744B0" w:rsidRDefault="006A3AC8">
      <w:pPr>
        <w:pStyle w:val="normal0"/>
        <w:ind w:firstLine="360"/>
        <w:rPr>
          <w:rFonts w:ascii="Times New Roman" w:eastAsia="Times New Roman" w:hAnsi="Times New Roman" w:cs="Times New Roman"/>
          <w:lang/>
        </w:rPr>
      </w:pPr>
      <w:r w:rsidRPr="00A744B0">
        <w:rPr>
          <w:rFonts w:ascii="Times New Roman" w:eastAsia="Times New Roman" w:hAnsi="Times New Roman" w:cs="Times New Roman"/>
          <w:lang/>
        </w:rPr>
        <w:t xml:space="preserve">Планирана накнада по уговору о делу износи а реализација </w:t>
      </w:r>
    </w:p>
    <w:p w:rsidR="000C2353" w:rsidRPr="00A744B0" w:rsidRDefault="006A3AC8">
      <w:pPr>
        <w:pStyle w:val="normal0"/>
        <w:ind w:firstLine="360"/>
        <w:rPr>
          <w:rFonts w:ascii="Times New Roman" w:eastAsia="Times New Roman" w:hAnsi="Times New Roman" w:cs="Times New Roman"/>
          <w:lang/>
        </w:rPr>
      </w:pPr>
      <w:r w:rsidRPr="00A744B0">
        <w:rPr>
          <w:rFonts w:ascii="Times New Roman" w:eastAsia="Times New Roman" w:hAnsi="Times New Roman" w:cs="Times New Roman"/>
          <w:lang/>
        </w:rPr>
        <w:t xml:space="preserve">Планирана средстава за накнаде члановима Надзорног одбора за извештајни период износе ....динара. реалозација односно исплата је у висини ....динара. </w:t>
      </w:r>
    </w:p>
    <w:p w:rsidR="000C2353" w:rsidRPr="00A744B0" w:rsidRDefault="006A3AC8">
      <w:pPr>
        <w:pStyle w:val="normal0"/>
        <w:ind w:firstLine="360"/>
        <w:rPr>
          <w:rFonts w:ascii="Times New Roman" w:eastAsia="Times New Roman" w:hAnsi="Times New Roman" w:cs="Times New Roman"/>
          <w:lang/>
        </w:rPr>
      </w:pPr>
      <w:r w:rsidRPr="00A744B0">
        <w:rPr>
          <w:rFonts w:ascii="Times New Roman" w:eastAsia="Times New Roman" w:hAnsi="Times New Roman" w:cs="Times New Roman"/>
          <w:lang/>
        </w:rPr>
        <w:t>Јубиларне награде су исплаћене ……</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Планирана вредност за отпремнину за одлазак у пензију износи ….</w:t>
      </w:r>
    </w:p>
    <w:p w:rsidR="000C2353" w:rsidRPr="00A744B0" w:rsidRDefault="000C2353">
      <w:pPr>
        <w:pStyle w:val="normal0"/>
        <w:ind w:firstLine="360"/>
        <w:jc w:val="both"/>
        <w:rPr>
          <w:rFonts w:ascii="Times New Roman" w:eastAsia="Times New Roman" w:hAnsi="Times New Roman" w:cs="Times New Roman"/>
          <w:lang/>
        </w:rPr>
      </w:pPr>
    </w:p>
    <w:p w:rsidR="000C2353" w:rsidRPr="00A744B0" w:rsidRDefault="006A3AC8">
      <w:pPr>
        <w:pStyle w:val="normal0"/>
        <w:ind w:left="1440" w:firstLine="720"/>
        <w:jc w:val="both"/>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 xml:space="preserve">7.1 ДИНАМИКА ЗАПОСЛЕНИХ  </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На дан 31.12. 2016. године број запослених на неодређено време је ...на одређено је...., нико није ангажован на основу уговора, нити повремени, привремених послова</w:t>
      </w: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Док је на дан 31. 12. 2017. годие број запослених на неодређено време је ..., а на одређено ...У скалду са наведеним одлив заполсених у периоду јануар- децембар 2017. године био је укупно...лица. </w:t>
      </w:r>
    </w:p>
    <w:p w:rsidR="000C2353" w:rsidRPr="00A744B0" w:rsidRDefault="006A3AC8">
      <w:pPr>
        <w:pStyle w:val="normal0"/>
        <w:jc w:val="both"/>
        <w:rPr>
          <w:lang/>
        </w:rPr>
      </w:pPr>
      <w:r w:rsidRPr="00A744B0">
        <w:rPr>
          <w:lang/>
        </w:rPr>
        <w:t>Просечан број запослених у току 2017.године био је 71.</w:t>
      </w:r>
    </w:p>
    <w:p w:rsidR="000C2353" w:rsidRPr="00A744B0" w:rsidRDefault="000C2353">
      <w:pPr>
        <w:pStyle w:val="normal0"/>
        <w:ind w:firstLine="360"/>
        <w:jc w:val="both"/>
        <w:rPr>
          <w:rFonts w:ascii="Times New Roman" w:eastAsia="Times New Roman" w:hAnsi="Times New Roman" w:cs="Times New Roman"/>
          <w:lang/>
        </w:rPr>
      </w:pPr>
    </w:p>
    <w:p w:rsidR="000C2353" w:rsidRPr="00A744B0" w:rsidRDefault="006A3AC8">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color w:val="000000"/>
          <w:lang/>
        </w:rPr>
      </w:pPr>
      <w:r w:rsidRPr="00A744B0">
        <w:rPr>
          <w:rFonts w:ascii="Times New Roman" w:eastAsia="Times New Roman" w:hAnsi="Times New Roman" w:cs="Times New Roman"/>
          <w:b/>
          <w:color w:val="000000"/>
          <w:sz w:val="32"/>
          <w:szCs w:val="32"/>
          <w:lang/>
        </w:rPr>
        <w:t>КРЕТАЊЕ ЦЕНА ПРОИЗВОДА И УСЛУГА</w:t>
      </w: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У периоду јануар- децембар 2017. године за делатности који се односи на јавну предузећу, примењују се цене из ценовника усвојеног на надзорном одбору јавног предузећа......да ли то имамо, или не...да ли имамо саглансости</w:t>
      </w:r>
    </w:p>
    <w:p w:rsidR="000C2353" w:rsidRPr="00A744B0" w:rsidRDefault="006A3AC8">
      <w:pPr>
        <w:pStyle w:val="normal0"/>
        <w:numPr>
          <w:ilvl w:val="0"/>
          <w:numId w:val="4"/>
        </w:numPr>
        <w:pBdr>
          <w:top w:val="nil"/>
          <w:left w:val="nil"/>
          <w:bottom w:val="nil"/>
          <w:right w:val="nil"/>
          <w:between w:val="nil"/>
        </w:pBdr>
        <w:contextualSpacing/>
        <w:jc w:val="center"/>
        <w:rPr>
          <w:rFonts w:ascii="Times New Roman" w:eastAsia="Times New Roman" w:hAnsi="Times New Roman" w:cs="Times New Roman"/>
          <w:color w:val="000000"/>
          <w:lang/>
        </w:rPr>
      </w:pPr>
      <w:r w:rsidRPr="00A744B0">
        <w:rPr>
          <w:rFonts w:ascii="Times New Roman" w:eastAsia="Times New Roman" w:hAnsi="Times New Roman" w:cs="Times New Roman"/>
          <w:b/>
          <w:color w:val="000000"/>
          <w:sz w:val="28"/>
          <w:szCs w:val="28"/>
          <w:lang/>
        </w:rPr>
        <w:t>ПРИХОДИ ИЗ БУДЖЕТА</w:t>
      </w: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Планирани приходи из буджета износе ....динара. да ли имамо одступање. </w:t>
      </w:r>
    </w:p>
    <w:p w:rsidR="000C2353" w:rsidRPr="00A744B0" w:rsidRDefault="006A3AC8">
      <w:pPr>
        <w:pStyle w:val="normal0"/>
        <w:numPr>
          <w:ilvl w:val="0"/>
          <w:numId w:val="4"/>
        </w:numPr>
        <w:pBdr>
          <w:top w:val="nil"/>
          <w:left w:val="nil"/>
          <w:bottom w:val="nil"/>
          <w:right w:val="nil"/>
          <w:between w:val="nil"/>
        </w:pBdr>
        <w:contextualSpacing/>
        <w:jc w:val="center"/>
        <w:rPr>
          <w:rFonts w:ascii="Times New Roman" w:eastAsia="Times New Roman" w:hAnsi="Times New Roman" w:cs="Times New Roman"/>
          <w:color w:val="000000"/>
          <w:lang/>
        </w:rPr>
      </w:pPr>
      <w:r w:rsidRPr="00A744B0">
        <w:rPr>
          <w:rFonts w:ascii="Times New Roman" w:eastAsia="Times New Roman" w:hAnsi="Times New Roman" w:cs="Times New Roman"/>
          <w:b/>
          <w:color w:val="000000"/>
          <w:sz w:val="28"/>
          <w:szCs w:val="28"/>
          <w:lang/>
        </w:rPr>
        <w:t>СРЕДСТВА ЗА ПОСЕБЕН НАМЕНЕ</w:t>
      </w:r>
    </w:p>
    <w:p w:rsidR="000C2353" w:rsidRPr="00A744B0" w:rsidRDefault="006A3AC8">
      <w:pPr>
        <w:pStyle w:val="normal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За период јануар-  децембар 2017. године за торшкове репрезентације и угоститењских услуга планирано је укупно ....динара. реализовано је ....динара. Планирана вредност трошкова рекламе у износу од...динара реализована у извештајном периоду у износу од....динара. </w:t>
      </w:r>
    </w:p>
    <w:p w:rsidR="000C2353" w:rsidRPr="00A744B0" w:rsidRDefault="000C2353">
      <w:pPr>
        <w:pStyle w:val="normal0"/>
        <w:jc w:val="both"/>
        <w:rPr>
          <w:rFonts w:ascii="Times New Roman" w:eastAsia="Times New Roman" w:hAnsi="Times New Roman" w:cs="Times New Roman"/>
          <w:lang/>
        </w:rPr>
      </w:pPr>
    </w:p>
    <w:p w:rsidR="000C2353" w:rsidRPr="00A744B0" w:rsidRDefault="006A3AC8">
      <w:pPr>
        <w:pStyle w:val="normal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t>7. ИЗВЕШТАЈ О ИНВЕСТИЦИЈАМА</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lang/>
        </w:rPr>
        <w:t>Јавно предузеће Комград у периоду у јануар - децембар 2017. године извршило је инвестициона улагања</w:t>
      </w:r>
      <w:r w:rsidRPr="00A744B0">
        <w:rPr>
          <w:rFonts w:ascii="Times New Roman" w:eastAsia="Times New Roman" w:hAnsi="Times New Roman" w:cs="Times New Roman"/>
          <w:b/>
          <w:lang/>
        </w:rPr>
        <w:t xml:space="preserve">: </w:t>
      </w:r>
    </w:p>
    <w:p w:rsidR="000C2353" w:rsidRPr="00A744B0" w:rsidRDefault="006A3AC8">
      <w:pPr>
        <w:pStyle w:val="normal0"/>
        <w:ind w:firstLine="360"/>
        <w:jc w:val="both"/>
        <w:rPr>
          <w:rFonts w:ascii="Times New Roman" w:eastAsia="Times New Roman" w:hAnsi="Times New Roman" w:cs="Times New Roman"/>
          <w:b/>
          <w:lang/>
        </w:rPr>
      </w:pPr>
      <w:r w:rsidRPr="00A744B0">
        <w:rPr>
          <w:rFonts w:ascii="Times New Roman" w:eastAsia="Times New Roman" w:hAnsi="Times New Roman" w:cs="Times New Roman"/>
          <w:b/>
          <w:lang/>
        </w:rPr>
        <w:t>ШТА ЈЕ КУпЉЕНО</w:t>
      </w:r>
    </w:p>
    <w:p w:rsidR="000C2353" w:rsidRPr="00A744B0" w:rsidRDefault="006A3AC8">
      <w:pPr>
        <w:pStyle w:val="normal0"/>
        <w:ind w:firstLine="360"/>
        <w:jc w:val="center"/>
        <w:rPr>
          <w:rFonts w:ascii="Times New Roman" w:eastAsia="Times New Roman" w:hAnsi="Times New Roman" w:cs="Times New Roman"/>
          <w:b/>
          <w:sz w:val="28"/>
          <w:szCs w:val="28"/>
          <w:lang/>
        </w:rPr>
      </w:pPr>
      <w:r w:rsidRPr="00A744B0">
        <w:rPr>
          <w:rFonts w:ascii="Times New Roman" w:eastAsia="Times New Roman" w:hAnsi="Times New Roman" w:cs="Times New Roman"/>
          <w:b/>
          <w:sz w:val="28"/>
          <w:szCs w:val="28"/>
          <w:lang/>
        </w:rPr>
        <w:lastRenderedPageBreak/>
        <w:t>8. АНАЛИЗА ПРИХОДА И РАСХОДА</w:t>
      </w:r>
    </w:p>
    <w:p w:rsidR="000C2353" w:rsidRPr="00A744B0" w:rsidRDefault="000C2353">
      <w:pPr>
        <w:pStyle w:val="normal0"/>
        <w:ind w:firstLine="360"/>
        <w:rPr>
          <w:rFonts w:ascii="Times New Roman" w:eastAsia="Times New Roman" w:hAnsi="Times New Roman" w:cs="Times New Roman"/>
          <w:b/>
          <w:lang/>
        </w:rPr>
      </w:pPr>
    </w:p>
    <w:p w:rsidR="000C2353" w:rsidRPr="00A744B0" w:rsidRDefault="006A3AC8">
      <w:pPr>
        <w:pStyle w:val="normal0"/>
        <w:ind w:firstLine="360"/>
        <w:jc w:val="both"/>
        <w:rPr>
          <w:rFonts w:ascii="Times New Roman" w:eastAsia="Times New Roman" w:hAnsi="Times New Roman" w:cs="Times New Roman"/>
          <w:lang/>
        </w:rPr>
      </w:pPr>
      <w:r w:rsidRPr="00A744B0">
        <w:rPr>
          <w:rFonts w:ascii="Times New Roman" w:eastAsia="Times New Roman" w:hAnsi="Times New Roman" w:cs="Times New Roman"/>
          <w:lang/>
        </w:rPr>
        <w:t>У следећим тачкама ближе су образложене поједине групе значајних прихода и расхода:</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Укупан приход састоји од пословног прихода, финансијског прихода и остали приходи, који у овој години износило 193.843.000 динара, а укупан расход у 2017. години је износило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Пословни приход је 185.000.000 динара, финансијски приход 5.235.000</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Укупни приходи у износу од.......динара мањи су у 2017. години у односу на 2016. годину за.....динара...на смањење укупних прихода утицао је пад физичког обима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Цена воде није мењана у 2017. години а била је испод нивоа цене коштања.</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Приходи из комуналних делатности</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Финансијски приходи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Трошкови материјала у измосу од..... повећани су за ...динара у односу на 2016. годину,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Трошак електичне енергије  у износу од...динара ..разлог повећању је већа цена за испоручену електричну енергију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Трошкови енергије – гаса –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Трошкови горива у износу од ...динара смањени </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Торшкови улсуга одржавања у укуоном износу од ....динара, од тога сервис пумпи за воду...сервис водомера одгушење канализације, сервис возила....</w:t>
      </w:r>
    </w:p>
    <w:p w:rsidR="000C2353" w:rsidRPr="00A744B0" w:rsidRDefault="006A3AC8">
      <w:pPr>
        <w:pStyle w:val="normal0"/>
        <w:numPr>
          <w:ilvl w:val="0"/>
          <w:numId w:val="2"/>
        </w:numPr>
        <w:pBdr>
          <w:top w:val="nil"/>
          <w:left w:val="nil"/>
          <w:bottom w:val="nil"/>
          <w:right w:val="nil"/>
          <w:between w:val="nil"/>
        </w:pBdr>
        <w:spacing w:after="0"/>
        <w:contextualSpacing/>
        <w:jc w:val="both"/>
        <w:rPr>
          <w:color w:val="000000"/>
          <w:lang/>
        </w:rPr>
      </w:pPr>
      <w:r w:rsidRPr="00A744B0">
        <w:rPr>
          <w:rFonts w:ascii="Times New Roman" w:eastAsia="Times New Roman" w:hAnsi="Times New Roman" w:cs="Times New Roman"/>
          <w:color w:val="000000"/>
          <w:lang/>
        </w:rPr>
        <w:t xml:space="preserve">Трошкови непроизводних услуга у износу од ...динара, за анализе воде за пиће, адвокатске услуге, </w:t>
      </w:r>
    </w:p>
    <w:p w:rsidR="000C2353" w:rsidRPr="00A744B0" w:rsidRDefault="006A3AC8">
      <w:pPr>
        <w:pStyle w:val="normal0"/>
        <w:numPr>
          <w:ilvl w:val="0"/>
          <w:numId w:val="2"/>
        </w:numPr>
        <w:pBdr>
          <w:top w:val="nil"/>
          <w:left w:val="nil"/>
          <w:bottom w:val="nil"/>
          <w:right w:val="nil"/>
          <w:between w:val="nil"/>
        </w:pBdr>
        <w:contextualSpacing/>
        <w:jc w:val="both"/>
        <w:rPr>
          <w:color w:val="000000"/>
          <w:lang/>
        </w:rPr>
      </w:pPr>
      <w:r w:rsidRPr="00A744B0">
        <w:rPr>
          <w:rFonts w:ascii="Times New Roman" w:eastAsia="Times New Roman" w:hAnsi="Times New Roman" w:cs="Times New Roman"/>
          <w:color w:val="000000"/>
          <w:lang/>
        </w:rPr>
        <w:t xml:space="preserve">Трошак пореза у износу од ....динара </w:t>
      </w:r>
    </w:p>
    <w:p w:rsidR="000C2353" w:rsidRPr="00A744B0" w:rsidRDefault="000C2353">
      <w:pPr>
        <w:pStyle w:val="normal0"/>
        <w:jc w:val="center"/>
        <w:rPr>
          <w:rFonts w:ascii="Times New Roman" w:eastAsia="Times New Roman" w:hAnsi="Times New Roman" w:cs="Times New Roman"/>
          <w:b/>
          <w:lang/>
        </w:rPr>
      </w:pPr>
    </w:p>
    <w:p w:rsidR="000C2353" w:rsidRPr="00A744B0" w:rsidRDefault="006A3AC8">
      <w:pPr>
        <w:pStyle w:val="normal0"/>
        <w:numPr>
          <w:ilvl w:val="0"/>
          <w:numId w:val="3"/>
        </w:numPr>
        <w:pBdr>
          <w:top w:val="nil"/>
          <w:left w:val="nil"/>
          <w:bottom w:val="nil"/>
          <w:right w:val="nil"/>
          <w:between w:val="nil"/>
        </w:pBdr>
        <w:contextualSpacing/>
        <w:jc w:val="center"/>
        <w:rPr>
          <w:rFonts w:ascii="Times New Roman" w:eastAsia="Times New Roman" w:hAnsi="Times New Roman" w:cs="Times New Roman"/>
          <w:b/>
          <w:color w:val="000000"/>
          <w:sz w:val="28"/>
          <w:szCs w:val="28"/>
          <w:lang/>
        </w:rPr>
      </w:pPr>
      <w:r w:rsidRPr="00A744B0">
        <w:rPr>
          <w:rFonts w:ascii="Times New Roman" w:eastAsia="Times New Roman" w:hAnsi="Times New Roman" w:cs="Times New Roman"/>
          <w:b/>
          <w:color w:val="000000"/>
          <w:sz w:val="28"/>
          <w:szCs w:val="28"/>
          <w:lang/>
        </w:rPr>
        <w:t>КОРИСНИЧКИ СЕРВИС</w:t>
      </w:r>
    </w:p>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 xml:space="preserve"> – интернет страница –2017. November végéig nem volt honlapja a végnek, mely törvényes kötelezettsége minde közvintézménynek, közvállalatnak. A honlap a </w:t>
      </w:r>
      <w:hyperlink r:id="rId7">
        <w:r w:rsidRPr="00A744B0">
          <w:rPr>
            <w:rFonts w:ascii="Times New Roman" w:eastAsia="Times New Roman" w:hAnsi="Times New Roman" w:cs="Times New Roman"/>
            <w:color w:val="0563C1"/>
            <w:u w:val="single"/>
            <w:lang/>
          </w:rPr>
          <w:t>www.komgrad.com</w:t>
        </w:r>
      </w:hyperlink>
      <w:r w:rsidRPr="00A744B0">
        <w:rPr>
          <w:rFonts w:ascii="Times New Roman" w:eastAsia="Times New Roman" w:hAnsi="Times New Roman" w:cs="Times New Roman"/>
          <w:color w:val="FF0000"/>
          <w:lang/>
        </w:rPr>
        <w:t xml:space="preserve"> honlapon 2ö17 évvégétől eleérhető. Free telefonszámmal sem rendelkezett a cég, melyet 2ö17. Decemberében keltettünk éeletre, melyen a polgárok bejelenthetik a kárt. </w:t>
      </w:r>
    </w:p>
    <w:p w:rsidR="000C2353" w:rsidRPr="00A744B0" w:rsidRDefault="000C2353">
      <w:pPr>
        <w:pStyle w:val="normal0"/>
        <w:rPr>
          <w:rFonts w:ascii="Times New Roman" w:eastAsia="Times New Roman" w:hAnsi="Times New Roman" w:cs="Times New Roman"/>
          <w:lang/>
        </w:rPr>
      </w:pPr>
    </w:p>
    <w:p w:rsidR="000C2353" w:rsidRPr="00A744B0" w:rsidRDefault="006A3AC8">
      <w:pPr>
        <w:pStyle w:val="normal0"/>
        <w:numPr>
          <w:ilvl w:val="0"/>
          <w:numId w:val="3"/>
        </w:numPr>
        <w:pBdr>
          <w:top w:val="nil"/>
          <w:left w:val="nil"/>
          <w:bottom w:val="nil"/>
          <w:right w:val="nil"/>
          <w:between w:val="nil"/>
        </w:pBdr>
        <w:contextualSpacing/>
        <w:jc w:val="center"/>
        <w:rPr>
          <w:rFonts w:ascii="Times New Roman" w:eastAsia="Times New Roman" w:hAnsi="Times New Roman" w:cs="Times New Roman"/>
          <w:color w:val="000000"/>
          <w:lang/>
        </w:rPr>
      </w:pPr>
      <w:r w:rsidRPr="00A744B0">
        <w:rPr>
          <w:rFonts w:ascii="Times New Roman" w:eastAsia="Times New Roman" w:hAnsi="Times New Roman" w:cs="Times New Roman"/>
          <w:b/>
          <w:color w:val="000000"/>
          <w:sz w:val="32"/>
          <w:szCs w:val="32"/>
          <w:lang/>
        </w:rPr>
        <w:t>НАПЛАТА ПОТРАЖИВАЊЕ</w:t>
      </w:r>
      <w:r w:rsidRPr="00A744B0">
        <w:rPr>
          <w:rFonts w:ascii="Times New Roman" w:eastAsia="Times New Roman" w:hAnsi="Times New Roman" w:cs="Times New Roman"/>
          <w:color w:val="000000"/>
          <w:lang/>
        </w:rPr>
        <w:t xml:space="preserve"> </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 xml:space="preserve">Sajnos, sem a 2О17es évben, sem pedig a korábbi években nem volt megfeleleő a kintlevőségek megfizettetése, ami 5ö milliós nem megfizetett tartozást eredményezett. A jogi személyek esetében ez az összeg 15 milliót tesz ki. Mely összegeket a 2О18as évtől kezdve kérjük. </w:t>
      </w:r>
    </w:p>
    <w:p w:rsidR="000C2353" w:rsidRPr="00A744B0" w:rsidRDefault="006A3AC8">
      <w:pPr>
        <w:pStyle w:val="normal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 xml:space="preserve">Az adósságok megfizettetésének rendszere a másik nagy probléma. A végrehajtók nagyon sokba kerülnek és előre kell kifizetnünk a taksákat és sok esetben a taksák többe kerülnek mint a behajtandó összeg illetve a lakosság szociális helyzete miatt, van, hogy nem tudunk mit a bahajtókón keresztül megfizetettni.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6"/>
        <w:gridCol w:w="1206"/>
        <w:gridCol w:w="1269"/>
        <w:gridCol w:w="1265"/>
        <w:gridCol w:w="1250"/>
        <w:gridCol w:w="1284"/>
        <w:gridCol w:w="1266"/>
      </w:tblGrid>
      <w:tr w:rsidR="000C2353" w:rsidRPr="00A744B0">
        <w:tc>
          <w:tcPr>
            <w:tcW w:w="147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Категорија потрошача</w:t>
            </w:r>
          </w:p>
        </w:tc>
        <w:tc>
          <w:tcPr>
            <w:tcW w:w="120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Дуг из 2016.</w:t>
            </w:r>
          </w:p>
        </w:tc>
        <w:tc>
          <w:tcPr>
            <w:tcW w:w="1269"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Задужење у 2017. год</w:t>
            </w:r>
          </w:p>
        </w:tc>
        <w:tc>
          <w:tcPr>
            <w:tcW w:w="1265"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Укипно задужење</w:t>
            </w:r>
          </w:p>
        </w:tc>
        <w:tc>
          <w:tcPr>
            <w:tcW w:w="1250"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Наплата у 2017.год</w:t>
            </w:r>
          </w:p>
        </w:tc>
        <w:tc>
          <w:tcPr>
            <w:tcW w:w="1284"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Дуг на дан 31.13.2017.</w:t>
            </w:r>
          </w:p>
        </w:tc>
        <w:tc>
          <w:tcPr>
            <w:tcW w:w="126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%наплате</w:t>
            </w:r>
          </w:p>
        </w:tc>
      </w:tr>
      <w:tr w:rsidR="000C2353" w:rsidRPr="00A744B0">
        <w:tc>
          <w:tcPr>
            <w:tcW w:w="9016" w:type="dxa"/>
            <w:gridSpan w:val="7"/>
          </w:tcPr>
          <w:p w:rsidR="000C2353" w:rsidRPr="00A744B0" w:rsidRDefault="006A3AC8">
            <w:pPr>
              <w:pStyle w:val="normal0"/>
              <w:jc w:val="center"/>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Комуналне услуге</w:t>
            </w:r>
          </w:p>
        </w:tc>
      </w:tr>
      <w:tr w:rsidR="000C2353" w:rsidRPr="00A744B0">
        <w:tc>
          <w:tcPr>
            <w:tcW w:w="147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грађани</w:t>
            </w:r>
          </w:p>
        </w:tc>
        <w:tc>
          <w:tcPr>
            <w:tcW w:w="1206" w:type="dxa"/>
          </w:tcPr>
          <w:p w:rsidR="000C2353" w:rsidRPr="00A744B0" w:rsidRDefault="000C2353">
            <w:pPr>
              <w:pStyle w:val="normal0"/>
              <w:jc w:val="both"/>
              <w:rPr>
                <w:rFonts w:ascii="Times New Roman" w:eastAsia="Times New Roman" w:hAnsi="Times New Roman" w:cs="Times New Roman"/>
                <w:color w:val="FF0000"/>
                <w:lang/>
              </w:rPr>
            </w:pPr>
          </w:p>
        </w:tc>
        <w:tc>
          <w:tcPr>
            <w:tcW w:w="1269" w:type="dxa"/>
          </w:tcPr>
          <w:p w:rsidR="000C2353" w:rsidRPr="00A744B0" w:rsidRDefault="000C2353">
            <w:pPr>
              <w:pStyle w:val="normal0"/>
              <w:jc w:val="both"/>
              <w:rPr>
                <w:rFonts w:ascii="Times New Roman" w:eastAsia="Times New Roman" w:hAnsi="Times New Roman" w:cs="Times New Roman"/>
                <w:color w:val="FF0000"/>
                <w:lang/>
              </w:rPr>
            </w:pPr>
          </w:p>
        </w:tc>
        <w:tc>
          <w:tcPr>
            <w:tcW w:w="1265" w:type="dxa"/>
          </w:tcPr>
          <w:p w:rsidR="000C2353" w:rsidRPr="00A744B0" w:rsidRDefault="000C2353">
            <w:pPr>
              <w:pStyle w:val="normal0"/>
              <w:jc w:val="both"/>
              <w:rPr>
                <w:rFonts w:ascii="Times New Roman" w:eastAsia="Times New Roman" w:hAnsi="Times New Roman" w:cs="Times New Roman"/>
                <w:color w:val="FF0000"/>
                <w:lang/>
              </w:rPr>
            </w:pPr>
          </w:p>
        </w:tc>
        <w:tc>
          <w:tcPr>
            <w:tcW w:w="1250" w:type="dxa"/>
          </w:tcPr>
          <w:p w:rsidR="000C2353" w:rsidRPr="00A744B0" w:rsidRDefault="000C2353">
            <w:pPr>
              <w:pStyle w:val="normal0"/>
              <w:jc w:val="both"/>
              <w:rPr>
                <w:rFonts w:ascii="Times New Roman" w:eastAsia="Times New Roman" w:hAnsi="Times New Roman" w:cs="Times New Roman"/>
                <w:color w:val="FF0000"/>
                <w:lang/>
              </w:rPr>
            </w:pPr>
          </w:p>
        </w:tc>
        <w:tc>
          <w:tcPr>
            <w:tcW w:w="1284" w:type="dxa"/>
          </w:tcPr>
          <w:p w:rsidR="000C2353" w:rsidRPr="00A744B0" w:rsidRDefault="000C2353">
            <w:pPr>
              <w:pStyle w:val="normal0"/>
              <w:jc w:val="both"/>
              <w:rPr>
                <w:rFonts w:ascii="Times New Roman" w:eastAsia="Times New Roman" w:hAnsi="Times New Roman" w:cs="Times New Roman"/>
                <w:color w:val="FF0000"/>
                <w:lang/>
              </w:rPr>
            </w:pPr>
          </w:p>
        </w:tc>
        <w:tc>
          <w:tcPr>
            <w:tcW w:w="1266" w:type="dxa"/>
          </w:tcPr>
          <w:p w:rsidR="000C2353" w:rsidRPr="00A744B0" w:rsidRDefault="000C2353">
            <w:pPr>
              <w:pStyle w:val="normal0"/>
              <w:jc w:val="both"/>
              <w:rPr>
                <w:rFonts w:ascii="Times New Roman" w:eastAsia="Times New Roman" w:hAnsi="Times New Roman" w:cs="Times New Roman"/>
                <w:color w:val="FF0000"/>
                <w:lang/>
              </w:rPr>
            </w:pPr>
          </w:p>
        </w:tc>
      </w:tr>
      <w:tr w:rsidR="000C2353" w:rsidRPr="00A744B0">
        <w:tc>
          <w:tcPr>
            <w:tcW w:w="147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привреда</w:t>
            </w:r>
          </w:p>
        </w:tc>
        <w:tc>
          <w:tcPr>
            <w:tcW w:w="1206" w:type="dxa"/>
          </w:tcPr>
          <w:p w:rsidR="000C2353" w:rsidRPr="00A744B0" w:rsidRDefault="000C2353">
            <w:pPr>
              <w:pStyle w:val="normal0"/>
              <w:jc w:val="both"/>
              <w:rPr>
                <w:rFonts w:ascii="Times New Roman" w:eastAsia="Times New Roman" w:hAnsi="Times New Roman" w:cs="Times New Roman"/>
                <w:color w:val="FF0000"/>
                <w:lang/>
              </w:rPr>
            </w:pPr>
          </w:p>
        </w:tc>
        <w:tc>
          <w:tcPr>
            <w:tcW w:w="1269" w:type="dxa"/>
          </w:tcPr>
          <w:p w:rsidR="000C2353" w:rsidRPr="00A744B0" w:rsidRDefault="000C2353">
            <w:pPr>
              <w:pStyle w:val="normal0"/>
              <w:jc w:val="both"/>
              <w:rPr>
                <w:rFonts w:ascii="Times New Roman" w:eastAsia="Times New Roman" w:hAnsi="Times New Roman" w:cs="Times New Roman"/>
                <w:color w:val="FF0000"/>
                <w:lang/>
              </w:rPr>
            </w:pPr>
          </w:p>
        </w:tc>
        <w:tc>
          <w:tcPr>
            <w:tcW w:w="1265" w:type="dxa"/>
          </w:tcPr>
          <w:p w:rsidR="000C2353" w:rsidRPr="00A744B0" w:rsidRDefault="000C2353">
            <w:pPr>
              <w:pStyle w:val="normal0"/>
              <w:jc w:val="both"/>
              <w:rPr>
                <w:rFonts w:ascii="Times New Roman" w:eastAsia="Times New Roman" w:hAnsi="Times New Roman" w:cs="Times New Roman"/>
                <w:color w:val="FF0000"/>
                <w:lang/>
              </w:rPr>
            </w:pPr>
          </w:p>
        </w:tc>
        <w:tc>
          <w:tcPr>
            <w:tcW w:w="1250" w:type="dxa"/>
          </w:tcPr>
          <w:p w:rsidR="000C2353" w:rsidRPr="00A744B0" w:rsidRDefault="000C2353">
            <w:pPr>
              <w:pStyle w:val="normal0"/>
              <w:jc w:val="both"/>
              <w:rPr>
                <w:rFonts w:ascii="Times New Roman" w:eastAsia="Times New Roman" w:hAnsi="Times New Roman" w:cs="Times New Roman"/>
                <w:color w:val="FF0000"/>
                <w:lang/>
              </w:rPr>
            </w:pPr>
          </w:p>
        </w:tc>
        <w:tc>
          <w:tcPr>
            <w:tcW w:w="1284" w:type="dxa"/>
          </w:tcPr>
          <w:p w:rsidR="000C2353" w:rsidRPr="00A744B0" w:rsidRDefault="000C2353">
            <w:pPr>
              <w:pStyle w:val="normal0"/>
              <w:jc w:val="both"/>
              <w:rPr>
                <w:rFonts w:ascii="Times New Roman" w:eastAsia="Times New Roman" w:hAnsi="Times New Roman" w:cs="Times New Roman"/>
                <w:color w:val="FF0000"/>
                <w:lang/>
              </w:rPr>
            </w:pPr>
          </w:p>
        </w:tc>
        <w:tc>
          <w:tcPr>
            <w:tcW w:w="1266" w:type="dxa"/>
          </w:tcPr>
          <w:p w:rsidR="000C2353" w:rsidRPr="00A744B0" w:rsidRDefault="000C2353">
            <w:pPr>
              <w:pStyle w:val="normal0"/>
              <w:jc w:val="both"/>
              <w:rPr>
                <w:rFonts w:ascii="Times New Roman" w:eastAsia="Times New Roman" w:hAnsi="Times New Roman" w:cs="Times New Roman"/>
                <w:color w:val="FF0000"/>
                <w:lang/>
              </w:rPr>
            </w:pPr>
          </w:p>
        </w:tc>
      </w:tr>
      <w:tr w:rsidR="000C2353" w:rsidRPr="00A744B0">
        <w:tc>
          <w:tcPr>
            <w:tcW w:w="9016" w:type="dxa"/>
            <w:gridSpan w:val="7"/>
          </w:tcPr>
          <w:p w:rsidR="000C2353" w:rsidRPr="00A744B0" w:rsidRDefault="000C2353">
            <w:pPr>
              <w:pStyle w:val="normal0"/>
              <w:jc w:val="both"/>
              <w:rPr>
                <w:rFonts w:ascii="Times New Roman" w:eastAsia="Times New Roman" w:hAnsi="Times New Roman" w:cs="Times New Roman"/>
                <w:color w:val="FF0000"/>
                <w:lang/>
              </w:rPr>
            </w:pPr>
          </w:p>
        </w:tc>
      </w:tr>
      <w:tr w:rsidR="000C2353" w:rsidRPr="00A744B0">
        <w:tc>
          <w:tcPr>
            <w:tcW w:w="147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 xml:space="preserve">Тужена потраживања </w:t>
            </w:r>
            <w:r w:rsidRPr="00A744B0">
              <w:rPr>
                <w:rFonts w:ascii="Times New Roman" w:eastAsia="Times New Roman" w:hAnsi="Times New Roman" w:cs="Times New Roman"/>
                <w:color w:val="FF0000"/>
                <w:lang/>
              </w:rPr>
              <w:lastRenderedPageBreak/>
              <w:t>и таксе</w:t>
            </w:r>
          </w:p>
        </w:tc>
        <w:tc>
          <w:tcPr>
            <w:tcW w:w="1206" w:type="dxa"/>
          </w:tcPr>
          <w:p w:rsidR="000C2353" w:rsidRPr="00A744B0" w:rsidRDefault="000C2353">
            <w:pPr>
              <w:pStyle w:val="normal0"/>
              <w:jc w:val="both"/>
              <w:rPr>
                <w:rFonts w:ascii="Times New Roman" w:eastAsia="Times New Roman" w:hAnsi="Times New Roman" w:cs="Times New Roman"/>
                <w:color w:val="FF0000"/>
                <w:lang/>
              </w:rPr>
            </w:pPr>
          </w:p>
        </w:tc>
        <w:tc>
          <w:tcPr>
            <w:tcW w:w="1269" w:type="dxa"/>
          </w:tcPr>
          <w:p w:rsidR="000C2353" w:rsidRPr="00A744B0" w:rsidRDefault="000C2353">
            <w:pPr>
              <w:pStyle w:val="normal0"/>
              <w:jc w:val="both"/>
              <w:rPr>
                <w:rFonts w:ascii="Times New Roman" w:eastAsia="Times New Roman" w:hAnsi="Times New Roman" w:cs="Times New Roman"/>
                <w:color w:val="FF0000"/>
                <w:lang/>
              </w:rPr>
            </w:pPr>
          </w:p>
        </w:tc>
        <w:tc>
          <w:tcPr>
            <w:tcW w:w="1265" w:type="dxa"/>
          </w:tcPr>
          <w:p w:rsidR="000C2353" w:rsidRPr="00A744B0" w:rsidRDefault="000C2353">
            <w:pPr>
              <w:pStyle w:val="normal0"/>
              <w:jc w:val="both"/>
              <w:rPr>
                <w:rFonts w:ascii="Times New Roman" w:eastAsia="Times New Roman" w:hAnsi="Times New Roman" w:cs="Times New Roman"/>
                <w:color w:val="FF0000"/>
                <w:lang/>
              </w:rPr>
            </w:pPr>
          </w:p>
        </w:tc>
        <w:tc>
          <w:tcPr>
            <w:tcW w:w="1250" w:type="dxa"/>
          </w:tcPr>
          <w:p w:rsidR="000C2353" w:rsidRPr="00A744B0" w:rsidRDefault="000C2353">
            <w:pPr>
              <w:pStyle w:val="normal0"/>
              <w:jc w:val="both"/>
              <w:rPr>
                <w:rFonts w:ascii="Times New Roman" w:eastAsia="Times New Roman" w:hAnsi="Times New Roman" w:cs="Times New Roman"/>
                <w:color w:val="FF0000"/>
                <w:lang/>
              </w:rPr>
            </w:pPr>
          </w:p>
        </w:tc>
        <w:tc>
          <w:tcPr>
            <w:tcW w:w="1284" w:type="dxa"/>
          </w:tcPr>
          <w:p w:rsidR="000C2353" w:rsidRPr="00A744B0" w:rsidRDefault="000C2353">
            <w:pPr>
              <w:pStyle w:val="normal0"/>
              <w:jc w:val="both"/>
              <w:rPr>
                <w:rFonts w:ascii="Times New Roman" w:eastAsia="Times New Roman" w:hAnsi="Times New Roman" w:cs="Times New Roman"/>
                <w:color w:val="FF0000"/>
                <w:lang/>
              </w:rPr>
            </w:pPr>
          </w:p>
        </w:tc>
        <w:tc>
          <w:tcPr>
            <w:tcW w:w="1266" w:type="dxa"/>
          </w:tcPr>
          <w:p w:rsidR="000C2353" w:rsidRPr="00A744B0" w:rsidRDefault="000C2353">
            <w:pPr>
              <w:pStyle w:val="normal0"/>
              <w:jc w:val="both"/>
              <w:rPr>
                <w:rFonts w:ascii="Times New Roman" w:eastAsia="Times New Roman" w:hAnsi="Times New Roman" w:cs="Times New Roman"/>
                <w:color w:val="FF0000"/>
                <w:lang/>
              </w:rPr>
            </w:pPr>
          </w:p>
        </w:tc>
      </w:tr>
      <w:tr w:rsidR="000C2353" w:rsidRPr="00A744B0">
        <w:tc>
          <w:tcPr>
            <w:tcW w:w="1476" w:type="dxa"/>
          </w:tcPr>
          <w:p w:rsidR="000C2353" w:rsidRPr="00A744B0" w:rsidRDefault="006A3AC8">
            <w:pPr>
              <w:pStyle w:val="normal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lastRenderedPageBreak/>
              <w:t>укупно</w:t>
            </w:r>
          </w:p>
        </w:tc>
        <w:tc>
          <w:tcPr>
            <w:tcW w:w="1206" w:type="dxa"/>
          </w:tcPr>
          <w:p w:rsidR="000C2353" w:rsidRPr="00A744B0" w:rsidRDefault="000C2353">
            <w:pPr>
              <w:pStyle w:val="normal0"/>
              <w:jc w:val="both"/>
              <w:rPr>
                <w:rFonts w:ascii="Times New Roman" w:eastAsia="Times New Roman" w:hAnsi="Times New Roman" w:cs="Times New Roman"/>
                <w:color w:val="FF0000"/>
                <w:lang/>
              </w:rPr>
            </w:pPr>
          </w:p>
        </w:tc>
        <w:tc>
          <w:tcPr>
            <w:tcW w:w="1269" w:type="dxa"/>
          </w:tcPr>
          <w:p w:rsidR="000C2353" w:rsidRPr="00A744B0" w:rsidRDefault="000C2353">
            <w:pPr>
              <w:pStyle w:val="normal0"/>
              <w:jc w:val="both"/>
              <w:rPr>
                <w:rFonts w:ascii="Times New Roman" w:eastAsia="Times New Roman" w:hAnsi="Times New Roman" w:cs="Times New Roman"/>
                <w:color w:val="FF0000"/>
                <w:lang/>
              </w:rPr>
            </w:pPr>
          </w:p>
        </w:tc>
        <w:tc>
          <w:tcPr>
            <w:tcW w:w="1265" w:type="dxa"/>
          </w:tcPr>
          <w:p w:rsidR="000C2353" w:rsidRPr="00A744B0" w:rsidRDefault="000C2353">
            <w:pPr>
              <w:pStyle w:val="normal0"/>
              <w:jc w:val="both"/>
              <w:rPr>
                <w:rFonts w:ascii="Times New Roman" w:eastAsia="Times New Roman" w:hAnsi="Times New Roman" w:cs="Times New Roman"/>
                <w:color w:val="FF0000"/>
                <w:lang/>
              </w:rPr>
            </w:pPr>
          </w:p>
        </w:tc>
        <w:tc>
          <w:tcPr>
            <w:tcW w:w="1250" w:type="dxa"/>
          </w:tcPr>
          <w:p w:rsidR="000C2353" w:rsidRPr="00A744B0" w:rsidRDefault="000C2353">
            <w:pPr>
              <w:pStyle w:val="normal0"/>
              <w:jc w:val="both"/>
              <w:rPr>
                <w:rFonts w:ascii="Times New Roman" w:eastAsia="Times New Roman" w:hAnsi="Times New Roman" w:cs="Times New Roman"/>
                <w:color w:val="FF0000"/>
                <w:lang/>
              </w:rPr>
            </w:pPr>
          </w:p>
        </w:tc>
        <w:tc>
          <w:tcPr>
            <w:tcW w:w="1284" w:type="dxa"/>
          </w:tcPr>
          <w:p w:rsidR="000C2353" w:rsidRPr="00A744B0" w:rsidRDefault="000C2353">
            <w:pPr>
              <w:pStyle w:val="normal0"/>
              <w:jc w:val="both"/>
              <w:rPr>
                <w:rFonts w:ascii="Times New Roman" w:eastAsia="Times New Roman" w:hAnsi="Times New Roman" w:cs="Times New Roman"/>
                <w:color w:val="FF0000"/>
                <w:lang/>
              </w:rPr>
            </w:pPr>
          </w:p>
        </w:tc>
        <w:tc>
          <w:tcPr>
            <w:tcW w:w="1266" w:type="dxa"/>
          </w:tcPr>
          <w:p w:rsidR="000C2353" w:rsidRPr="00A744B0" w:rsidRDefault="000C2353">
            <w:pPr>
              <w:pStyle w:val="normal0"/>
              <w:jc w:val="both"/>
              <w:rPr>
                <w:rFonts w:ascii="Times New Roman" w:eastAsia="Times New Roman" w:hAnsi="Times New Roman" w:cs="Times New Roman"/>
                <w:color w:val="FF0000"/>
                <w:lang/>
              </w:rPr>
            </w:pPr>
          </w:p>
        </w:tc>
      </w:tr>
    </w:tbl>
    <w:p w:rsidR="000C2353" w:rsidRPr="00A744B0" w:rsidRDefault="000C2353">
      <w:pPr>
        <w:pStyle w:val="normal0"/>
        <w:jc w:val="both"/>
        <w:rPr>
          <w:rFonts w:ascii="Times New Roman" w:eastAsia="Times New Roman" w:hAnsi="Times New Roman" w:cs="Times New Roman"/>
          <w:color w:val="FF0000"/>
          <w:lang/>
        </w:rPr>
      </w:pPr>
    </w:p>
    <w:p w:rsidR="000C2353" w:rsidRPr="00A744B0" w:rsidRDefault="006A3AC8">
      <w:pPr>
        <w:pStyle w:val="normal0"/>
        <w:ind w:firstLine="36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Ненаплаћена потраживања по осмову извршених комуналних услуга на крају 2017. године износе ...динара што је пораст у односу на крај 2014. године. Износ ненаплаћених потраживања је ....динара</w:t>
      </w:r>
    </w:p>
    <w:p w:rsidR="000C2353" w:rsidRPr="00A744B0" w:rsidRDefault="000C2353">
      <w:pPr>
        <w:pStyle w:val="normal0"/>
        <w:jc w:val="both"/>
        <w:rPr>
          <w:rFonts w:ascii="Times New Roman" w:eastAsia="Times New Roman" w:hAnsi="Times New Roman" w:cs="Times New Roman"/>
          <w:color w:val="FF0000"/>
          <w:lang/>
        </w:rPr>
      </w:pPr>
    </w:p>
    <w:p w:rsidR="000C2353" w:rsidRPr="00A744B0" w:rsidRDefault="006A3AC8">
      <w:pPr>
        <w:pStyle w:val="normal0"/>
        <w:numPr>
          <w:ilvl w:val="0"/>
          <w:numId w:val="3"/>
        </w:numPr>
        <w:pBdr>
          <w:top w:val="nil"/>
          <w:left w:val="nil"/>
          <w:bottom w:val="nil"/>
          <w:right w:val="nil"/>
          <w:between w:val="nil"/>
        </w:pBdr>
        <w:spacing w:after="0"/>
        <w:contextualSpacing/>
        <w:jc w:val="center"/>
        <w:rPr>
          <w:rFonts w:ascii="Times New Roman" w:eastAsia="Times New Roman" w:hAnsi="Times New Roman" w:cs="Times New Roman"/>
          <w:b/>
          <w:color w:val="000000"/>
          <w:sz w:val="28"/>
          <w:szCs w:val="28"/>
          <w:lang/>
        </w:rPr>
      </w:pPr>
      <w:r w:rsidRPr="00A744B0">
        <w:rPr>
          <w:rFonts w:ascii="Times New Roman" w:eastAsia="Times New Roman" w:hAnsi="Times New Roman" w:cs="Times New Roman"/>
          <w:b/>
          <w:color w:val="000000"/>
          <w:sz w:val="28"/>
          <w:szCs w:val="28"/>
          <w:lang/>
        </w:rPr>
        <w:t>КАДРОВСКА СТРУКТУРА ЗАПОСЛЕНИХ</w:t>
      </w:r>
    </w:p>
    <w:p w:rsidR="000C2353" w:rsidRPr="00A744B0" w:rsidRDefault="000C2353">
      <w:pPr>
        <w:pStyle w:val="normal0"/>
        <w:spacing w:after="0"/>
        <w:jc w:val="center"/>
        <w:rPr>
          <w:rFonts w:ascii="Times New Roman" w:eastAsia="Times New Roman" w:hAnsi="Times New Roman" w:cs="Times New Roman"/>
          <w:b/>
          <w:lang/>
        </w:rPr>
      </w:pP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Квалификациона структура и кадровска оспособљености  запослених у ЈП Комград је на неадекватном нивоу за обављање дељатности. Од укупно 72 радника у 2017. години 4 запослених имају восоку стручну спрему што чини ....%  ..... од укупног броја заполсених, ----лица са вишом стручном спремом, односно.....од укупног броја запослених у предузећу. Број Запослених са средњем стручном спремом, највећи број запослених чине запослени са основном или без квалификације стручном спремом.</w:t>
      </w: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6A3AC8">
      <w:pPr>
        <w:pStyle w:val="normal0"/>
        <w:numPr>
          <w:ilvl w:val="0"/>
          <w:numId w:val="3"/>
        </w:numPr>
        <w:pBdr>
          <w:top w:val="nil"/>
          <w:left w:val="nil"/>
          <w:bottom w:val="nil"/>
          <w:right w:val="nil"/>
          <w:between w:val="nil"/>
        </w:pBdr>
        <w:spacing w:after="0"/>
        <w:contextualSpacing/>
        <w:jc w:val="center"/>
        <w:rPr>
          <w:rFonts w:ascii="Times New Roman" w:eastAsia="Times New Roman" w:hAnsi="Times New Roman" w:cs="Times New Roman"/>
          <w:b/>
          <w:color w:val="000000"/>
          <w:sz w:val="28"/>
          <w:szCs w:val="28"/>
          <w:lang/>
        </w:rPr>
      </w:pPr>
      <w:r w:rsidRPr="00A744B0">
        <w:rPr>
          <w:rFonts w:ascii="Times New Roman" w:eastAsia="Times New Roman" w:hAnsi="Times New Roman" w:cs="Times New Roman"/>
          <w:b/>
          <w:color w:val="000000"/>
          <w:sz w:val="28"/>
          <w:szCs w:val="28"/>
          <w:lang/>
        </w:rPr>
        <w:t>ЗАКЉУЧНА РАЗМАТРАЊА</w:t>
      </w:r>
    </w:p>
    <w:p w:rsidR="000C2353" w:rsidRPr="00A744B0" w:rsidRDefault="000C2353">
      <w:pPr>
        <w:pStyle w:val="normal0"/>
        <w:pBdr>
          <w:top w:val="nil"/>
          <w:left w:val="nil"/>
          <w:bottom w:val="nil"/>
          <w:right w:val="nil"/>
          <w:between w:val="nil"/>
        </w:pBdr>
        <w:spacing w:after="0"/>
        <w:ind w:left="720" w:hanging="720"/>
        <w:rPr>
          <w:rFonts w:ascii="Times New Roman" w:eastAsia="Times New Roman" w:hAnsi="Times New Roman" w:cs="Times New Roman"/>
          <w:b/>
          <w:color w:val="000000"/>
          <w:sz w:val="28"/>
          <w:szCs w:val="28"/>
          <w:lang/>
        </w:rPr>
      </w:pP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 xml:space="preserve">Пословање Јавног предузећа Комград Бачка Топола у периоду јануар- децембар 2017. године је оправдано, ово поткрепљује и чињеница да је остварен добитак пре опорезивања у износу од .....динара. </w:t>
      </w: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Бачка Топола, 21.05.2018. године</w:t>
      </w: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6A3AC8">
      <w:pPr>
        <w:pStyle w:val="normal0"/>
        <w:spacing w:after="0"/>
        <w:ind w:firstLine="720"/>
        <w:jc w:val="both"/>
        <w:rPr>
          <w:rFonts w:ascii="Times New Roman" w:eastAsia="Times New Roman" w:hAnsi="Times New Roman" w:cs="Times New Roman"/>
          <w:lang/>
        </w:rPr>
      </w:pP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r>
      <w:r w:rsidRPr="00A744B0">
        <w:rPr>
          <w:rFonts w:ascii="Times New Roman" w:eastAsia="Times New Roman" w:hAnsi="Times New Roman" w:cs="Times New Roman"/>
          <w:lang/>
        </w:rPr>
        <w:tab/>
        <w:t>Директор</w:t>
      </w: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ind w:firstLine="720"/>
        <w:jc w:val="both"/>
        <w:rPr>
          <w:rFonts w:ascii="Times New Roman" w:eastAsia="Times New Roman" w:hAnsi="Times New Roman" w:cs="Times New Roman"/>
          <w:lang/>
        </w:rPr>
      </w:pPr>
    </w:p>
    <w:p w:rsidR="000C2353" w:rsidRPr="00A744B0" w:rsidRDefault="000C2353">
      <w:pPr>
        <w:pStyle w:val="normal0"/>
        <w:spacing w:after="0"/>
        <w:jc w:val="both"/>
        <w:rPr>
          <w:rFonts w:ascii="Times New Roman" w:eastAsia="Times New Roman" w:hAnsi="Times New Roman" w:cs="Times New Roman"/>
          <w:lang/>
        </w:rPr>
      </w:pPr>
    </w:p>
    <w:p w:rsidR="000C2353" w:rsidRPr="00A744B0" w:rsidRDefault="006A3AC8">
      <w:pPr>
        <w:pStyle w:val="normal0"/>
        <w:spacing w:after="0"/>
        <w:ind w:firstLine="720"/>
        <w:jc w:val="both"/>
        <w:rPr>
          <w:rFonts w:ascii="Times New Roman" w:eastAsia="Times New Roman" w:hAnsi="Times New Roman" w:cs="Times New Roman"/>
          <w:color w:val="FF0000"/>
          <w:lang/>
        </w:rPr>
      </w:pPr>
      <w:r w:rsidRPr="00A744B0">
        <w:rPr>
          <w:rFonts w:ascii="Times New Roman" w:eastAsia="Times New Roman" w:hAnsi="Times New Roman" w:cs="Times New Roman"/>
          <w:color w:val="FF0000"/>
          <w:lang/>
        </w:rPr>
        <w:t>табела</w:t>
      </w:r>
    </w:p>
    <w:p w:rsidR="000C2353" w:rsidRPr="00A744B0" w:rsidRDefault="000C2353">
      <w:pPr>
        <w:pStyle w:val="normal0"/>
        <w:spacing w:after="0"/>
        <w:jc w:val="both"/>
        <w:rPr>
          <w:rFonts w:ascii="Times New Roman" w:eastAsia="Times New Roman" w:hAnsi="Times New Roman" w:cs="Times New Roman"/>
          <w:lang/>
        </w:rPr>
      </w:pPr>
    </w:p>
    <w:tbl>
      <w:tblPr>
        <w:tblStyle w:val="a6"/>
        <w:tblW w:w="11062" w:type="dxa"/>
        <w:tblInd w:w="65" w:type="dxa"/>
        <w:tblLayout w:type="fixed"/>
        <w:tblLook w:val="0400"/>
      </w:tblPr>
      <w:tblGrid>
        <w:gridCol w:w="778"/>
        <w:gridCol w:w="3002"/>
        <w:gridCol w:w="496"/>
        <w:gridCol w:w="1920"/>
        <w:gridCol w:w="1653"/>
        <w:gridCol w:w="1654"/>
        <w:gridCol w:w="1559"/>
      </w:tblGrid>
      <w:tr w:rsidR="000C2353" w:rsidRPr="00A744B0">
        <w:trPr>
          <w:trHeight w:val="360"/>
        </w:trPr>
        <w:tc>
          <w:tcPr>
            <w:tcW w:w="11062" w:type="dxa"/>
            <w:gridSpan w:val="7"/>
            <w:tcBorders>
              <w:top w:val="nil"/>
              <w:left w:val="nil"/>
              <w:bottom w:val="nil"/>
              <w:right w:val="nil"/>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Times New Roman" w:eastAsia="Times New Roman" w:hAnsi="Times New Roman" w:cs="Times New Roman"/>
                <w:lang/>
              </w:rPr>
            </w:pPr>
          </w:p>
          <w:tbl>
            <w:tblPr>
              <w:tblStyle w:val="a7"/>
              <w:tblW w:w="10899" w:type="dxa"/>
              <w:tblLayout w:type="fixed"/>
              <w:tblLook w:val="0400"/>
            </w:tblPr>
            <w:tblGrid>
              <w:gridCol w:w="1709"/>
              <w:gridCol w:w="270"/>
              <w:gridCol w:w="249"/>
              <w:gridCol w:w="291"/>
              <w:gridCol w:w="270"/>
              <w:gridCol w:w="276"/>
              <w:gridCol w:w="255"/>
              <w:gridCol w:w="252"/>
              <w:gridCol w:w="270"/>
              <w:gridCol w:w="2637"/>
              <w:gridCol w:w="270"/>
              <w:gridCol w:w="270"/>
              <w:gridCol w:w="270"/>
              <w:gridCol w:w="270"/>
              <w:gridCol w:w="1010"/>
              <w:gridCol w:w="274"/>
              <w:gridCol w:w="274"/>
              <w:gridCol w:w="274"/>
              <w:gridCol w:w="275"/>
              <w:gridCol w:w="274"/>
              <w:gridCol w:w="274"/>
              <w:gridCol w:w="274"/>
              <w:gridCol w:w="241"/>
              <w:gridCol w:w="170"/>
            </w:tblGrid>
            <w:tr w:rsidR="000C2353" w:rsidRPr="00A744B0">
              <w:trPr>
                <w:trHeight w:val="253"/>
              </w:trPr>
              <w:tc>
                <w:tcPr>
                  <w:tcW w:w="10900" w:type="dxa"/>
                  <w:gridSpan w:val="24"/>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ind w:right="110"/>
                    <w:jc w:val="center"/>
                    <w:rPr>
                      <w:rFonts w:ascii="Arial" w:eastAsia="Arial" w:hAnsi="Arial" w:cs="Arial"/>
                      <w:b/>
                      <w:color w:val="000000"/>
                      <w:lang/>
                    </w:rPr>
                  </w:pPr>
                  <w:r w:rsidRPr="00A744B0">
                    <w:rPr>
                      <w:rFonts w:ascii="Arial" w:eastAsia="Arial" w:hAnsi="Arial" w:cs="Arial"/>
                      <w:b/>
                      <w:color w:val="000000"/>
                      <w:lang/>
                    </w:rPr>
                    <w:t>Попуњава правно лице - предузетник</w:t>
                  </w:r>
                </w:p>
              </w:tc>
            </w:tr>
            <w:tr w:rsidR="000C2353" w:rsidRPr="00A744B0">
              <w:trPr>
                <w:trHeight w:val="500"/>
              </w:trPr>
              <w:tc>
                <w:tcPr>
                  <w:tcW w:w="10900" w:type="dxa"/>
                  <w:gridSpan w:val="24"/>
                  <w:vMerge/>
                  <w:tcBorders>
                    <w:top w:val="single" w:sz="12" w:space="0" w:color="000000"/>
                    <w:left w:val="single" w:sz="12" w:space="0" w:color="000000"/>
                    <w:bottom w:val="single" w:sz="4" w:space="0" w:color="000000"/>
                    <w:right w:val="single" w:sz="12"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lang/>
                    </w:rPr>
                  </w:pPr>
                </w:p>
              </w:tc>
            </w:tr>
            <w:tr w:rsidR="000C2353" w:rsidRPr="00A744B0">
              <w:trPr>
                <w:trHeight w:val="460"/>
              </w:trPr>
              <w:tc>
                <w:tcPr>
                  <w:tcW w:w="171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 xml:space="preserve">Матични број </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0</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8</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0</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2</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8</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ind w:right="-217"/>
                    <w:rPr>
                      <w:rFonts w:ascii="Arial" w:eastAsia="Arial" w:hAnsi="Arial" w:cs="Arial"/>
                      <w:color w:val="000000"/>
                      <w:lang/>
                    </w:rPr>
                  </w:pPr>
                  <w:r w:rsidRPr="00A744B0">
                    <w:rPr>
                      <w:rFonts w:ascii="Arial" w:eastAsia="Arial" w:hAnsi="Arial" w:cs="Arial"/>
                      <w:color w:val="000000"/>
                      <w:lang/>
                    </w:rPr>
                    <w:t>4</w:t>
                  </w: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Шифра делатности</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ind w:left="-70" w:firstLine="70"/>
                    <w:rPr>
                      <w:rFonts w:ascii="Arial" w:eastAsia="Arial" w:hAnsi="Arial" w:cs="Arial"/>
                      <w:color w:val="000000"/>
                      <w:lang/>
                    </w:rPr>
                  </w:pPr>
                  <w:r w:rsidRPr="00A744B0">
                    <w:rPr>
                      <w:rFonts w:ascii="Arial" w:eastAsia="Arial" w:hAnsi="Arial" w:cs="Arial"/>
                      <w:color w:val="000000"/>
                      <w:lang/>
                    </w:rPr>
                    <w:t>3</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8</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1</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ПИБ</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1</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0</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1</w:t>
                  </w: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4</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4</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4</w:t>
                  </w:r>
                </w:p>
              </w:tc>
              <w:tc>
                <w:tcPr>
                  <w:tcW w:w="1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5</w:t>
                  </w:r>
                </w:p>
              </w:tc>
            </w:tr>
            <w:tr w:rsidR="000C2353" w:rsidRPr="00A744B0">
              <w:trPr>
                <w:trHeight w:val="460"/>
              </w:trPr>
              <w:tc>
                <w:tcPr>
                  <w:tcW w:w="10900" w:type="dxa"/>
                  <w:gridSpan w:val="24"/>
                  <w:tcBorders>
                    <w:top w:val="single" w:sz="4" w:space="0" w:color="000000"/>
                    <w:left w:val="single" w:sz="12"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Назив  JP KOMGRAD</w:t>
                  </w:r>
                </w:p>
              </w:tc>
            </w:tr>
            <w:tr w:rsidR="000C2353" w:rsidRPr="00A744B0">
              <w:trPr>
                <w:trHeight w:val="420"/>
              </w:trPr>
              <w:tc>
                <w:tcPr>
                  <w:tcW w:w="10900" w:type="dxa"/>
                  <w:gridSpan w:val="24"/>
                  <w:tcBorders>
                    <w:top w:val="single" w:sz="4" w:space="0" w:color="000000"/>
                    <w:left w:val="single" w:sz="12" w:space="0" w:color="000000"/>
                    <w:bottom w:val="single" w:sz="12" w:space="0" w:color="000000"/>
                    <w:right w:val="single" w:sz="12"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Седиште BACKA TOPOLA</w:t>
                  </w:r>
                </w:p>
              </w:tc>
            </w:tr>
          </w:tbl>
          <w:p w:rsidR="000C2353" w:rsidRPr="00A744B0" w:rsidRDefault="000C2353">
            <w:pPr>
              <w:pStyle w:val="normal0"/>
              <w:spacing w:after="0" w:line="240" w:lineRule="auto"/>
              <w:jc w:val="center"/>
              <w:rPr>
                <w:rFonts w:ascii="Arial" w:eastAsia="Arial" w:hAnsi="Arial" w:cs="Arial"/>
                <w:b/>
                <w:color w:val="000000"/>
                <w:sz w:val="29"/>
                <w:szCs w:val="29"/>
                <w:lang/>
              </w:rPr>
            </w:pPr>
          </w:p>
          <w:p w:rsidR="000C2353" w:rsidRPr="00A744B0" w:rsidRDefault="006A3AC8">
            <w:pPr>
              <w:pStyle w:val="normal0"/>
              <w:spacing w:after="0" w:line="240" w:lineRule="auto"/>
              <w:jc w:val="center"/>
              <w:rPr>
                <w:rFonts w:ascii="Arial" w:eastAsia="Arial" w:hAnsi="Arial" w:cs="Arial"/>
                <w:b/>
                <w:color w:val="000000"/>
                <w:sz w:val="29"/>
                <w:szCs w:val="29"/>
                <w:lang/>
              </w:rPr>
            </w:pPr>
            <w:r w:rsidRPr="00A744B0">
              <w:rPr>
                <w:rFonts w:ascii="Arial" w:eastAsia="Arial" w:hAnsi="Arial" w:cs="Arial"/>
                <w:b/>
                <w:color w:val="000000"/>
                <w:sz w:val="29"/>
                <w:szCs w:val="29"/>
                <w:lang/>
              </w:rPr>
              <w:lastRenderedPageBreak/>
              <w:t>БИЛАНС СТАЊА</w:t>
            </w:r>
          </w:p>
        </w:tc>
      </w:tr>
      <w:tr w:rsidR="000C2353" w:rsidRPr="00A744B0">
        <w:trPr>
          <w:trHeight w:val="300"/>
        </w:trPr>
        <w:tc>
          <w:tcPr>
            <w:tcW w:w="11062" w:type="dxa"/>
            <w:gridSpan w:val="7"/>
            <w:tcBorders>
              <w:top w:val="nil"/>
              <w:left w:val="nil"/>
              <w:bottom w:val="nil"/>
              <w:right w:val="nil"/>
            </w:tcBorders>
            <w:shd w:val="clear" w:color="auto" w:fill="auto"/>
            <w:vAlign w:val="center"/>
          </w:tcPr>
          <w:p w:rsidR="000C2353" w:rsidRPr="00A744B0" w:rsidRDefault="006A3AC8">
            <w:pPr>
              <w:pStyle w:val="normal0"/>
              <w:spacing w:after="0" w:line="240" w:lineRule="auto"/>
              <w:jc w:val="center"/>
              <w:rPr>
                <w:rFonts w:ascii="Arial" w:eastAsia="Arial" w:hAnsi="Arial" w:cs="Arial"/>
                <w:b/>
                <w:color w:val="000000"/>
                <w:lang/>
              </w:rPr>
            </w:pPr>
            <w:r w:rsidRPr="00A744B0">
              <w:rPr>
                <w:rFonts w:ascii="Arial" w:eastAsia="Arial" w:hAnsi="Arial" w:cs="Arial"/>
                <w:b/>
                <w:color w:val="000000"/>
                <w:lang/>
              </w:rPr>
              <w:lastRenderedPageBreak/>
              <w:t>на дан __31.12______ 2018. године</w:t>
            </w:r>
          </w:p>
        </w:tc>
      </w:tr>
      <w:tr w:rsidR="000C2353" w:rsidRPr="00A744B0">
        <w:trPr>
          <w:trHeight w:val="300"/>
        </w:trPr>
        <w:tc>
          <w:tcPr>
            <w:tcW w:w="11062" w:type="dxa"/>
            <w:gridSpan w:val="7"/>
            <w:tcBorders>
              <w:top w:val="nil"/>
              <w:left w:val="nil"/>
              <w:bottom w:val="single" w:sz="12" w:space="0" w:color="000000"/>
              <w:right w:val="nil"/>
            </w:tcBorders>
            <w:shd w:val="clear" w:color="auto" w:fill="auto"/>
            <w:vAlign w:val="center"/>
          </w:tcPr>
          <w:p w:rsidR="000C2353" w:rsidRPr="00A744B0" w:rsidRDefault="006A3AC8">
            <w:pPr>
              <w:pStyle w:val="normal0"/>
              <w:spacing w:after="0" w:line="240" w:lineRule="auto"/>
              <w:jc w:val="right"/>
              <w:rPr>
                <w:rFonts w:ascii="Arial" w:eastAsia="Arial" w:hAnsi="Arial" w:cs="Arial"/>
                <w:color w:val="000000"/>
                <w:sz w:val="16"/>
                <w:szCs w:val="16"/>
                <w:lang/>
              </w:rPr>
            </w:pPr>
            <w:r w:rsidRPr="00A744B0">
              <w:rPr>
                <w:rFonts w:ascii="Arial" w:eastAsia="Arial" w:hAnsi="Arial" w:cs="Arial"/>
                <w:color w:val="000000"/>
                <w:sz w:val="16"/>
                <w:szCs w:val="16"/>
                <w:lang/>
              </w:rPr>
              <w:t xml:space="preserve">                                             - у хиљадама динара -</w:t>
            </w:r>
          </w:p>
        </w:tc>
      </w:tr>
      <w:tr w:rsidR="000C2353" w:rsidRPr="00A744B0">
        <w:trPr>
          <w:trHeight w:val="140"/>
        </w:trPr>
        <w:tc>
          <w:tcPr>
            <w:tcW w:w="778"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3002"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496"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1920"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4866" w:type="dxa"/>
            <w:gridSpan w:val="3"/>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trHeight w:val="100"/>
        </w:trPr>
        <w:tc>
          <w:tcPr>
            <w:tcW w:w="778"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0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3213" w:type="dxa"/>
            <w:gridSpan w:val="2"/>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trHeight w:val="500"/>
        </w:trPr>
        <w:tc>
          <w:tcPr>
            <w:tcW w:w="778"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0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trHeight w:val="120"/>
        </w:trPr>
        <w:tc>
          <w:tcPr>
            <w:tcW w:w="778" w:type="dxa"/>
            <w:tcBorders>
              <w:top w:val="nil"/>
              <w:left w:val="single" w:sz="12" w:space="0" w:color="000000"/>
              <w:bottom w:val="single" w:sz="4" w:space="0" w:color="000000"/>
              <w:right w:val="single" w:sz="4"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3002" w:type="dxa"/>
            <w:tcBorders>
              <w:top w:val="nil"/>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496" w:type="dxa"/>
            <w:tcBorders>
              <w:top w:val="nil"/>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1920" w:type="dxa"/>
            <w:tcBorders>
              <w:top w:val="nil"/>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653" w:type="dxa"/>
            <w:tcBorders>
              <w:top w:val="nil"/>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1654" w:type="dxa"/>
            <w:tcBorders>
              <w:top w:val="nil"/>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1559" w:type="dxa"/>
            <w:tcBorders>
              <w:top w:val="nil"/>
              <w:left w:val="nil"/>
              <w:bottom w:val="single" w:sz="4" w:space="0" w:color="000000"/>
              <w:right w:val="single" w:sz="12" w:space="0" w:color="000000"/>
            </w:tcBorders>
            <w:shd w:val="clear" w:color="auto" w:fill="D9D9D9"/>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02"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АКТИВА</w:t>
            </w:r>
          </w:p>
        </w:tc>
        <w:tc>
          <w:tcPr>
            <w:tcW w:w="496" w:type="dxa"/>
            <w:tcBorders>
              <w:top w:val="nil"/>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1920" w:type="dxa"/>
            <w:tcBorders>
              <w:top w:val="nil"/>
              <w:left w:val="nil"/>
              <w:bottom w:val="single" w:sz="4" w:space="0" w:color="000000"/>
              <w:right w:val="single" w:sz="4" w:space="0" w:color="000000"/>
            </w:tcBorders>
            <w:shd w:val="clear" w:color="auto" w:fill="D9D9D9"/>
          </w:tcPr>
          <w:p w:rsidR="000C2353" w:rsidRPr="00A744B0" w:rsidRDefault="000C2353">
            <w:pPr>
              <w:pStyle w:val="normal0"/>
              <w:spacing w:after="0" w:line="240" w:lineRule="auto"/>
              <w:rPr>
                <w:rFonts w:ascii="Arial" w:eastAsia="Arial" w:hAnsi="Arial" w:cs="Arial"/>
                <w:color w:val="000000"/>
                <w:sz w:val="16"/>
                <w:szCs w:val="16"/>
                <w:lang/>
              </w:rPr>
            </w:pPr>
          </w:p>
        </w:tc>
        <w:tc>
          <w:tcPr>
            <w:tcW w:w="1653" w:type="dxa"/>
            <w:tcBorders>
              <w:top w:val="nil"/>
              <w:left w:val="nil"/>
              <w:bottom w:val="single" w:sz="4" w:space="0" w:color="000000"/>
              <w:right w:val="single" w:sz="4" w:space="0" w:color="000000"/>
            </w:tcBorders>
            <w:shd w:val="clear" w:color="auto" w:fill="D9D9D9"/>
          </w:tcPr>
          <w:p w:rsidR="000C2353" w:rsidRPr="00A744B0" w:rsidRDefault="000C2353">
            <w:pPr>
              <w:pStyle w:val="normal0"/>
              <w:spacing w:after="0" w:line="240" w:lineRule="auto"/>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D9D9D9"/>
          </w:tcPr>
          <w:p w:rsidR="000C2353" w:rsidRPr="00A744B0" w:rsidRDefault="000C2353">
            <w:pPr>
              <w:pStyle w:val="normal0"/>
              <w:spacing w:after="0" w:line="240" w:lineRule="auto"/>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D9D9D9"/>
          </w:tcPr>
          <w:p w:rsidR="000C2353" w:rsidRPr="00A744B0" w:rsidRDefault="000C2353">
            <w:pPr>
              <w:pStyle w:val="normal0"/>
              <w:spacing w:after="0" w:line="240" w:lineRule="auto"/>
              <w:rPr>
                <w:rFonts w:ascii="Arial" w:eastAsia="Arial" w:hAnsi="Arial" w:cs="Arial"/>
                <w:color w:val="000000"/>
                <w:sz w:val="16"/>
                <w:szCs w:val="16"/>
                <w:lang/>
              </w:rPr>
            </w:pPr>
          </w:p>
        </w:tc>
      </w:tr>
      <w:tr w:rsidR="000C2353" w:rsidRPr="00A744B0">
        <w:trPr>
          <w:trHeight w:val="180"/>
        </w:trPr>
        <w:tc>
          <w:tcPr>
            <w:tcW w:w="778" w:type="dxa"/>
            <w:vMerge w:val="restart"/>
            <w:tcBorders>
              <w:top w:val="nil"/>
              <w:left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w:t>
            </w:r>
          </w:p>
        </w:tc>
        <w:tc>
          <w:tcPr>
            <w:tcW w:w="3002" w:type="dxa"/>
            <w:vMerge w:val="restart"/>
            <w:tcBorders>
              <w:top w:val="nil"/>
              <w:left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А. УПИСАНИ А НЕУПЛАЋЕНИ КАПИТАЛ</w:t>
            </w:r>
          </w:p>
        </w:tc>
        <w:tc>
          <w:tcPr>
            <w:tcW w:w="496"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0001</w:t>
            </w:r>
          </w:p>
        </w:tc>
        <w:tc>
          <w:tcPr>
            <w:tcW w:w="1920" w:type="dxa"/>
            <w:tcBorders>
              <w:top w:val="single" w:sz="4" w:space="0" w:color="000000"/>
              <w:left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vMerge w:val="restart"/>
            <w:tcBorders>
              <w:top w:val="nil"/>
              <w:left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vMerge w:val="restart"/>
            <w:tcBorders>
              <w:top w:val="nil"/>
              <w:left w:val="nil"/>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vMerge w:val="restart"/>
            <w:tcBorders>
              <w:top w:val="nil"/>
              <w:left w:val="nil"/>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80"/>
        </w:trPr>
        <w:tc>
          <w:tcPr>
            <w:tcW w:w="778" w:type="dxa"/>
            <w:vMerge/>
            <w:tcBorders>
              <w:top w:val="nil"/>
              <w:left w:val="single" w:sz="12" w:space="0" w:color="000000"/>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3002" w:type="dxa"/>
            <w:vMerge/>
            <w:tcBorders>
              <w:top w:val="nil"/>
              <w:left w:val="nil"/>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496"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1920" w:type="dxa"/>
            <w:tcBorders>
              <w:top w:val="nil"/>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vMerge/>
            <w:tcBorders>
              <w:top w:val="nil"/>
              <w:left w:val="single" w:sz="4" w:space="0" w:color="000000"/>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c>
          <w:tcPr>
            <w:tcW w:w="1654" w:type="dxa"/>
            <w:vMerge/>
            <w:tcBorders>
              <w:top w:val="nil"/>
              <w:left w:val="nil"/>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c>
          <w:tcPr>
            <w:tcW w:w="1559" w:type="dxa"/>
            <w:vMerge/>
            <w:tcBorders>
              <w:top w:val="nil"/>
              <w:left w:val="nil"/>
              <w:right w:val="single" w:sz="12"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r>
      <w:tr w:rsidR="000C2353" w:rsidRPr="00A744B0">
        <w:trPr>
          <w:trHeight w:val="280"/>
        </w:trPr>
        <w:tc>
          <w:tcPr>
            <w:tcW w:w="778" w:type="dxa"/>
            <w:vMerge w:val="restart"/>
            <w:tcBorders>
              <w:top w:val="nil"/>
              <w:left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02" w:type="dxa"/>
            <w:vMerge w:val="restart"/>
            <w:tcBorders>
              <w:top w:val="nil"/>
              <w:left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Б. СТАЛНА ИМОВИНА (0003 + 0010 + 0019 + 0024 + 0034)</w:t>
            </w:r>
          </w:p>
        </w:tc>
        <w:tc>
          <w:tcPr>
            <w:tcW w:w="496"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0002</w:t>
            </w:r>
          </w:p>
        </w:tc>
        <w:tc>
          <w:tcPr>
            <w:tcW w:w="1920" w:type="dxa"/>
            <w:tcBorders>
              <w:top w:val="single" w:sz="4" w:space="0" w:color="000000"/>
              <w:left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vMerge w:val="restart"/>
            <w:tcBorders>
              <w:top w:val="nil"/>
              <w:left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182.702</w:t>
            </w:r>
          </w:p>
        </w:tc>
        <w:tc>
          <w:tcPr>
            <w:tcW w:w="1654" w:type="dxa"/>
            <w:vMerge w:val="restart"/>
            <w:tcBorders>
              <w:top w:val="nil"/>
              <w:left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165.769</w:t>
            </w:r>
          </w:p>
        </w:tc>
        <w:tc>
          <w:tcPr>
            <w:tcW w:w="1559" w:type="dxa"/>
            <w:vMerge w:val="restart"/>
            <w:tcBorders>
              <w:top w:val="nil"/>
              <w:left w:val="nil"/>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128.297</w:t>
            </w:r>
          </w:p>
        </w:tc>
      </w:tr>
      <w:tr w:rsidR="000C2353" w:rsidRPr="00A744B0">
        <w:trPr>
          <w:trHeight w:val="280"/>
        </w:trPr>
        <w:tc>
          <w:tcPr>
            <w:tcW w:w="778" w:type="dxa"/>
            <w:vMerge/>
            <w:tcBorders>
              <w:top w:val="nil"/>
              <w:left w:val="single" w:sz="12" w:space="0" w:color="000000"/>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3002" w:type="dxa"/>
            <w:vMerge/>
            <w:tcBorders>
              <w:top w:val="nil"/>
              <w:left w:val="nil"/>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496"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1920" w:type="dxa"/>
            <w:tcBorders>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vMerge/>
            <w:tcBorders>
              <w:top w:val="nil"/>
              <w:left w:val="single" w:sz="4" w:space="0" w:color="000000"/>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c>
          <w:tcPr>
            <w:tcW w:w="1654" w:type="dxa"/>
            <w:vMerge/>
            <w:tcBorders>
              <w:top w:val="nil"/>
              <w:left w:val="nil"/>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c>
          <w:tcPr>
            <w:tcW w:w="1559" w:type="dxa"/>
            <w:vMerge/>
            <w:tcBorders>
              <w:top w:val="nil"/>
              <w:left w:val="nil"/>
              <w:right w:val="single" w:sz="12"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r>
      <w:tr w:rsidR="000C2353" w:rsidRPr="00A744B0">
        <w:trPr>
          <w:trHeight w:val="360"/>
        </w:trPr>
        <w:tc>
          <w:tcPr>
            <w:tcW w:w="778" w:type="dxa"/>
            <w:vMerge w:val="restart"/>
            <w:tcBorders>
              <w:top w:val="nil"/>
              <w:left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w:t>
            </w:r>
          </w:p>
        </w:tc>
        <w:tc>
          <w:tcPr>
            <w:tcW w:w="3002" w:type="dxa"/>
            <w:vMerge w:val="restart"/>
            <w:tcBorders>
              <w:top w:val="nil"/>
              <w:left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 НЕМАТЕРИЈАЛНА ИМОВИНА (0004 + 0005 + 0006 + 0007 + 0008 + 0009)</w:t>
            </w:r>
          </w:p>
        </w:tc>
        <w:tc>
          <w:tcPr>
            <w:tcW w:w="496"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0003</w:t>
            </w:r>
          </w:p>
        </w:tc>
        <w:tc>
          <w:tcPr>
            <w:tcW w:w="1920" w:type="dxa"/>
            <w:tcBorders>
              <w:top w:val="single" w:sz="4" w:space="0" w:color="000000"/>
              <w:left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vMerge w:val="restart"/>
            <w:tcBorders>
              <w:top w:val="nil"/>
              <w:left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74</w:t>
            </w:r>
          </w:p>
        </w:tc>
        <w:tc>
          <w:tcPr>
            <w:tcW w:w="1654" w:type="dxa"/>
            <w:vMerge w:val="restart"/>
            <w:tcBorders>
              <w:top w:val="nil"/>
              <w:left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110</w:t>
            </w:r>
          </w:p>
        </w:tc>
        <w:tc>
          <w:tcPr>
            <w:tcW w:w="1559" w:type="dxa"/>
            <w:vMerge w:val="restart"/>
            <w:tcBorders>
              <w:top w:val="nil"/>
              <w:left w:val="nil"/>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160"/>
        </w:trPr>
        <w:tc>
          <w:tcPr>
            <w:tcW w:w="778" w:type="dxa"/>
            <w:vMerge/>
            <w:tcBorders>
              <w:top w:val="nil"/>
              <w:left w:val="single" w:sz="12" w:space="0" w:color="000000"/>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3002" w:type="dxa"/>
            <w:vMerge/>
            <w:tcBorders>
              <w:top w:val="nil"/>
              <w:left w:val="nil"/>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496"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6"/>
                <w:szCs w:val="16"/>
                <w:lang/>
              </w:rPr>
            </w:pPr>
          </w:p>
        </w:tc>
        <w:tc>
          <w:tcPr>
            <w:tcW w:w="1920" w:type="dxa"/>
            <w:tcBorders>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vMerge/>
            <w:tcBorders>
              <w:top w:val="nil"/>
              <w:left w:val="single" w:sz="4" w:space="0" w:color="000000"/>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c>
          <w:tcPr>
            <w:tcW w:w="1654" w:type="dxa"/>
            <w:vMerge/>
            <w:tcBorders>
              <w:top w:val="nil"/>
              <w:left w:val="nil"/>
              <w:right w:val="single" w:sz="4"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c>
          <w:tcPr>
            <w:tcW w:w="1559" w:type="dxa"/>
            <w:vMerge/>
            <w:tcBorders>
              <w:top w:val="nil"/>
              <w:left w:val="nil"/>
              <w:right w:val="single" w:sz="12" w:space="0" w:color="000000"/>
            </w:tcBorders>
            <w:shd w:val="clear" w:color="auto" w:fill="auto"/>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color w:val="000000"/>
                <w:sz w:val="15"/>
                <w:szCs w:val="15"/>
                <w:lang/>
              </w:rPr>
            </w:pPr>
          </w:p>
        </w:tc>
      </w:tr>
      <w:tr w:rsidR="000C2353" w:rsidRPr="00A744B0">
        <w:trPr>
          <w:trHeight w:val="52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010 и део 019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Улагања у развој</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0004</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640"/>
        </w:trPr>
        <w:tc>
          <w:tcPr>
            <w:tcW w:w="778" w:type="dxa"/>
            <w:tcBorders>
              <w:top w:val="nil"/>
              <w:left w:val="single" w:sz="12" w:space="0" w:color="000000"/>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011, 012 и део 019</w:t>
            </w:r>
          </w:p>
        </w:tc>
        <w:tc>
          <w:tcPr>
            <w:tcW w:w="3002"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Концесије, патенти, лиценце, робне и услужне марке, софтвер и остала права</w:t>
            </w:r>
          </w:p>
        </w:tc>
        <w:tc>
          <w:tcPr>
            <w:tcW w:w="496" w:type="dxa"/>
            <w:tcBorders>
              <w:top w:val="nil"/>
              <w:left w:val="nil"/>
              <w:bottom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0005</w:t>
            </w:r>
          </w:p>
        </w:tc>
        <w:tc>
          <w:tcPr>
            <w:tcW w:w="1920" w:type="dxa"/>
            <w:tcBorders>
              <w:top w:val="nil"/>
              <w:left w:val="nil"/>
              <w:bottom w:val="nil"/>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74</w:t>
            </w:r>
          </w:p>
        </w:tc>
        <w:tc>
          <w:tcPr>
            <w:tcW w:w="1654"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110</w:t>
            </w:r>
          </w:p>
        </w:tc>
        <w:tc>
          <w:tcPr>
            <w:tcW w:w="1559" w:type="dxa"/>
            <w:tcBorders>
              <w:top w:val="nil"/>
              <w:left w:val="nil"/>
              <w:bottom w:val="nil"/>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013 и део 019</w:t>
            </w:r>
          </w:p>
        </w:tc>
        <w:tc>
          <w:tcPr>
            <w:tcW w:w="3002"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Гудвил</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0006</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014 и део 019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Остала нематеријална имовина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0007</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015 и део 019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Нематеријална имовина у припреми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0008</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xml:space="preserve">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016 и део 019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Аванси за нематеријалну имовину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0009</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720"/>
        </w:trPr>
        <w:tc>
          <w:tcPr>
            <w:tcW w:w="778" w:type="dxa"/>
            <w:tcBorders>
              <w:top w:val="nil"/>
              <w:left w:val="single" w:sz="12" w:space="0" w:color="000000"/>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w:t>
            </w:r>
          </w:p>
        </w:tc>
        <w:tc>
          <w:tcPr>
            <w:tcW w:w="3002"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 НЕКРЕТНИНЕ, ПОСТРОЈЕЊА И ОПРЕМА (0011 + 0012 + 0013 + 0014 + 0015 + 0016 + 0017 + 0018)</w:t>
            </w:r>
          </w:p>
        </w:tc>
        <w:tc>
          <w:tcPr>
            <w:tcW w:w="496" w:type="dxa"/>
            <w:tcBorders>
              <w:top w:val="nil"/>
              <w:left w:val="nil"/>
              <w:bottom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0010</w:t>
            </w:r>
          </w:p>
        </w:tc>
        <w:tc>
          <w:tcPr>
            <w:tcW w:w="1920" w:type="dxa"/>
            <w:tcBorders>
              <w:top w:val="nil"/>
              <w:left w:val="nil"/>
              <w:bottom w:val="nil"/>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181.312</w:t>
            </w:r>
          </w:p>
        </w:tc>
        <w:tc>
          <w:tcPr>
            <w:tcW w:w="1654"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164.280</w:t>
            </w:r>
          </w:p>
        </w:tc>
        <w:tc>
          <w:tcPr>
            <w:tcW w:w="1559" w:type="dxa"/>
            <w:tcBorders>
              <w:top w:val="nil"/>
              <w:left w:val="nil"/>
              <w:bottom w:val="nil"/>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126.840</w:t>
            </w:r>
          </w:p>
        </w:tc>
      </w:tr>
      <w:tr w:rsidR="000C2353" w:rsidRPr="00A744B0">
        <w:trPr>
          <w:trHeight w:val="60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020, 021 и део 029</w:t>
            </w:r>
          </w:p>
        </w:tc>
        <w:tc>
          <w:tcPr>
            <w:tcW w:w="3002"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Земљиште</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0011</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1.044</w:t>
            </w: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1.044</w:t>
            </w: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1.044</w:t>
            </w: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022 и део 029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Грађевински објекти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0012</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100.363</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108.070</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101.587</w:t>
            </w: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023 и део 029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Постројења и опрема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0013</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78.122</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53.383</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21.308</w:t>
            </w:r>
          </w:p>
        </w:tc>
      </w:tr>
      <w:tr w:rsidR="000C2353" w:rsidRPr="00A744B0">
        <w:trPr>
          <w:trHeight w:val="30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024 и део 029</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Инвестиционе некретнине</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025 и део 029</w:t>
            </w:r>
          </w:p>
        </w:tc>
        <w:tc>
          <w:tcPr>
            <w:tcW w:w="3002"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Остале некретнине, постројења и опрема</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0015</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026 и део 029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Некретнине, постројења и опрема у припреми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0016</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1.783</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1.783</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2.901</w:t>
            </w:r>
          </w:p>
        </w:tc>
      </w:tr>
      <w:tr w:rsidR="000C2353" w:rsidRPr="00A744B0">
        <w:trPr>
          <w:trHeight w:val="52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027 и део 029</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Улагања на туђим некретнинама, постројењима и опреми</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028 и део 029</w:t>
            </w:r>
          </w:p>
        </w:tc>
        <w:tc>
          <w:tcPr>
            <w:tcW w:w="3002" w:type="dxa"/>
            <w:tcBorders>
              <w:top w:val="single" w:sz="4" w:space="0" w:color="000000"/>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8. Аванси за некретнине, постројења и опрему</w:t>
            </w:r>
          </w:p>
        </w:tc>
        <w:tc>
          <w:tcPr>
            <w:tcW w:w="496" w:type="dxa"/>
            <w:tcBorders>
              <w:top w:val="single" w:sz="4" w:space="0" w:color="000000"/>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0018</w:t>
            </w:r>
          </w:p>
        </w:tc>
        <w:tc>
          <w:tcPr>
            <w:tcW w:w="1920" w:type="dxa"/>
            <w:tcBorders>
              <w:top w:val="single" w:sz="4" w:space="0" w:color="000000"/>
              <w:left w:val="nil"/>
              <w:bottom w:val="single" w:sz="12"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12"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bl>
    <w:p w:rsidR="000C2353" w:rsidRPr="00A744B0" w:rsidRDefault="000C2353">
      <w:pPr>
        <w:pStyle w:val="normal0"/>
        <w:spacing w:after="0" w:line="240" w:lineRule="auto"/>
        <w:jc w:val="center"/>
        <w:rPr>
          <w:b/>
          <w:lang/>
        </w:rPr>
      </w:pPr>
    </w:p>
    <w:p w:rsidR="000C2353" w:rsidRPr="00A744B0" w:rsidRDefault="006A3AC8">
      <w:pPr>
        <w:pStyle w:val="normal0"/>
        <w:widowControl w:val="0"/>
        <w:pBdr>
          <w:top w:val="nil"/>
          <w:left w:val="nil"/>
          <w:bottom w:val="nil"/>
          <w:right w:val="nil"/>
          <w:between w:val="nil"/>
        </w:pBdr>
        <w:spacing w:after="0" w:line="276" w:lineRule="auto"/>
        <w:rPr>
          <w:b/>
          <w:lang/>
        </w:rPr>
        <w:sectPr w:rsidR="000C2353" w:rsidRPr="00A744B0">
          <w:headerReference w:type="default" r:id="rId8"/>
          <w:footerReference w:type="default" r:id="rId9"/>
          <w:pgSz w:w="11906" w:h="16838"/>
          <w:pgMar w:top="1440" w:right="1440" w:bottom="1440" w:left="1440" w:header="708" w:footer="708" w:gutter="0"/>
          <w:pgNumType w:start="1"/>
          <w:cols w:space="720"/>
        </w:sectPr>
      </w:pPr>
      <w:r w:rsidRPr="00A744B0">
        <w:rPr>
          <w:lang/>
        </w:rPr>
        <w:br w:type="page"/>
      </w:r>
    </w:p>
    <w:p w:rsidR="000C2353" w:rsidRPr="00A744B0" w:rsidRDefault="000C2353">
      <w:pPr>
        <w:pStyle w:val="normal0"/>
        <w:widowControl w:val="0"/>
        <w:pBdr>
          <w:top w:val="nil"/>
          <w:left w:val="nil"/>
          <w:bottom w:val="nil"/>
          <w:right w:val="nil"/>
          <w:between w:val="nil"/>
        </w:pBdr>
        <w:spacing w:after="0" w:line="276" w:lineRule="auto"/>
        <w:rPr>
          <w:b/>
          <w:lang/>
        </w:rPr>
      </w:pPr>
    </w:p>
    <w:tbl>
      <w:tblPr>
        <w:tblStyle w:val="a8"/>
        <w:tblW w:w="11062" w:type="dxa"/>
        <w:tblInd w:w="65" w:type="dxa"/>
        <w:tblLayout w:type="fixed"/>
        <w:tblLook w:val="0400"/>
      </w:tblPr>
      <w:tblGrid>
        <w:gridCol w:w="778"/>
        <w:gridCol w:w="3002"/>
        <w:gridCol w:w="496"/>
        <w:gridCol w:w="1920"/>
        <w:gridCol w:w="1653"/>
        <w:gridCol w:w="1654"/>
        <w:gridCol w:w="1559"/>
      </w:tblGrid>
      <w:tr w:rsidR="000C2353" w:rsidRPr="00A744B0">
        <w:trPr>
          <w:trHeight w:val="140"/>
        </w:trPr>
        <w:tc>
          <w:tcPr>
            <w:tcW w:w="778"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3002"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496"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1920"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4866" w:type="dxa"/>
            <w:gridSpan w:val="3"/>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trHeight w:val="100"/>
        </w:trPr>
        <w:tc>
          <w:tcPr>
            <w:tcW w:w="778"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0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3213" w:type="dxa"/>
            <w:gridSpan w:val="2"/>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trHeight w:val="500"/>
        </w:trPr>
        <w:tc>
          <w:tcPr>
            <w:tcW w:w="778"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0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trHeight w:val="120"/>
        </w:trPr>
        <w:tc>
          <w:tcPr>
            <w:tcW w:w="778"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3002"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1920"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653"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trHeight w:val="54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03</w:t>
            </w:r>
          </w:p>
        </w:tc>
        <w:tc>
          <w:tcPr>
            <w:tcW w:w="3002"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III. БИОЛОШКА СРЕДСТВА (0020 + 0021 + 0022 + 0023)</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0019</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60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030, 031 и део 039</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Шуме и вишегодишњи засади</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032 и део 039</w:t>
            </w:r>
          </w:p>
        </w:tc>
        <w:tc>
          <w:tcPr>
            <w:tcW w:w="3002"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Основно стадо</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0021</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037 и део 039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Биолошка средства у припреми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0022</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038 и део 039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Аванси за биолошка средства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0023</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76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 осим 047</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IV. ДУГОРОЧНИ ФИНАНСИЈСКИ ПЛАСМАНИ (0025 + 0026 + 0027 + 0028 + 0029 + 0030 + 0031 + 0032 + 0033)</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0024</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1.316</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1.379</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1.457</w:t>
            </w: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Учешћа у капиталу зависних правних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0025</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6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Учешћа у капиталу придружених правних лица и заједничким подухватима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0026</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62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Учешћа у капиталу осталих правних лица и друге хартије од вредности расположиве за продају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0027</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део 043, део 044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Дугорочни пласмани матичним и зависним правним лицима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0028</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део 043, део 044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Дугорочни пласмани осталим повезаним правним лицима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0029</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8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део 045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Дугорочни пласмани у земљи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2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део 045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Дугорочни пласмани у иностранству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0031</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8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046 и део 049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8. Хартије од вредности које се држе до доспећа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0032</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6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048 и део 049</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9. Остали дугорочни финансијски пласмани</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1.316</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1.379</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1.457</w:t>
            </w:r>
          </w:p>
        </w:tc>
      </w:tr>
      <w:tr w:rsidR="000C2353" w:rsidRPr="00A744B0">
        <w:trPr>
          <w:trHeight w:val="620"/>
        </w:trPr>
        <w:tc>
          <w:tcPr>
            <w:tcW w:w="77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w:t>
            </w:r>
          </w:p>
        </w:tc>
        <w:tc>
          <w:tcPr>
            <w:tcW w:w="3002"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sz w:val="16"/>
                <w:szCs w:val="16"/>
                <w:lang/>
              </w:rPr>
              <w:t>V.</w:t>
            </w:r>
            <w:r w:rsidRPr="00A744B0">
              <w:rPr>
                <w:rFonts w:ascii="Arial" w:eastAsia="Arial" w:hAnsi="Arial" w:cs="Arial"/>
                <w:color w:val="000000"/>
                <w:sz w:val="16"/>
                <w:szCs w:val="16"/>
                <w:lang/>
              </w:rPr>
              <w:t xml:space="preserve"> ДУГОРОЧНА ПОТРАЖИВАЊА (0035 + 0036 + 0037 + 0038 + 0039 + 0040 + 0041)</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0034</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2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050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Потраживања од матичног и зависних правних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0035</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2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051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Потраживања од осталих повезаних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0036</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8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052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Потраживања по основу продаје на робни кредит</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0037</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053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Потраживање за продају по уговорима о финансијском лизингу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0038</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054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Потраживања по основу јемства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0039</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lastRenderedPageBreak/>
              <w:t>055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Спорна и сумњива потраживања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78"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056 и део 059</w:t>
            </w:r>
          </w:p>
        </w:tc>
        <w:tc>
          <w:tcPr>
            <w:tcW w:w="300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Остала дугорочна потраживања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0041</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60"/>
        </w:trPr>
        <w:tc>
          <w:tcPr>
            <w:tcW w:w="778" w:type="dxa"/>
            <w:tcBorders>
              <w:top w:val="nil"/>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288</w:t>
            </w:r>
          </w:p>
        </w:tc>
        <w:tc>
          <w:tcPr>
            <w:tcW w:w="3002"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В. ОДЛОЖЕНА ПОРЕСКА СРЕДСТВА</w:t>
            </w:r>
          </w:p>
        </w:tc>
        <w:tc>
          <w:tcPr>
            <w:tcW w:w="496" w:type="dxa"/>
            <w:tcBorders>
              <w:top w:val="nil"/>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0042</w:t>
            </w:r>
          </w:p>
        </w:tc>
        <w:tc>
          <w:tcPr>
            <w:tcW w:w="1920" w:type="dxa"/>
            <w:tcBorders>
              <w:top w:val="nil"/>
              <w:left w:val="nil"/>
              <w:bottom w:val="single" w:sz="12"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3.742</w:t>
            </w:r>
          </w:p>
        </w:tc>
        <w:tc>
          <w:tcPr>
            <w:tcW w:w="1654"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1.938</w:t>
            </w:r>
          </w:p>
        </w:tc>
        <w:tc>
          <w:tcPr>
            <w:tcW w:w="1559" w:type="dxa"/>
            <w:tcBorders>
              <w:top w:val="nil"/>
              <w:left w:val="nil"/>
              <w:bottom w:val="single" w:sz="12"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bl>
    <w:p w:rsidR="000C2353" w:rsidRPr="00A744B0" w:rsidRDefault="006A3AC8">
      <w:pPr>
        <w:pStyle w:val="normal0"/>
        <w:rPr>
          <w:lang/>
        </w:rPr>
      </w:pPr>
      <w:r w:rsidRPr="00A744B0">
        <w:rPr>
          <w:lang/>
        </w:rPr>
        <w:br w:type="page"/>
      </w:r>
    </w:p>
    <w:p w:rsidR="000C2353" w:rsidRPr="00A744B0" w:rsidRDefault="000C2353">
      <w:pPr>
        <w:pStyle w:val="normal0"/>
        <w:spacing w:after="0" w:line="240" w:lineRule="auto"/>
        <w:jc w:val="center"/>
        <w:rPr>
          <w:rFonts w:ascii="Arial" w:eastAsia="Arial" w:hAnsi="Arial" w:cs="Arial"/>
          <w:b/>
          <w:color w:val="000000"/>
          <w:sz w:val="16"/>
          <w:szCs w:val="16"/>
          <w:lang/>
        </w:rPr>
      </w:pPr>
    </w:p>
    <w:p w:rsidR="000C2353" w:rsidRPr="00A744B0" w:rsidRDefault="006A3AC8">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sectPr w:rsidR="000C2353" w:rsidRPr="00A744B0">
          <w:type w:val="continuous"/>
          <w:pgSz w:w="11906" w:h="16838"/>
          <w:pgMar w:top="1440" w:right="1440" w:bottom="1440" w:left="1440" w:header="708" w:footer="708" w:gutter="0"/>
          <w:cols w:space="720"/>
        </w:sectPr>
      </w:pPr>
      <w:r w:rsidRPr="00A744B0">
        <w:rPr>
          <w:lang/>
        </w:rPr>
        <w:br w:type="page"/>
      </w:r>
    </w:p>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bl>
      <w:tblPr>
        <w:tblStyle w:val="a9"/>
        <w:tblW w:w="11062" w:type="dxa"/>
        <w:tblInd w:w="65" w:type="dxa"/>
        <w:tblLayout w:type="fixed"/>
        <w:tblLook w:val="0400"/>
      </w:tblPr>
      <w:tblGrid>
        <w:gridCol w:w="739"/>
        <w:gridCol w:w="3041"/>
        <w:gridCol w:w="496"/>
        <w:gridCol w:w="1920"/>
        <w:gridCol w:w="1653"/>
        <w:gridCol w:w="1654"/>
        <w:gridCol w:w="1559"/>
      </w:tblGrid>
      <w:tr w:rsidR="000C2353" w:rsidRPr="00A744B0">
        <w:trPr>
          <w:trHeight w:val="140"/>
        </w:trPr>
        <w:tc>
          <w:tcPr>
            <w:tcW w:w="739"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3041"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496"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1920"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4866" w:type="dxa"/>
            <w:gridSpan w:val="3"/>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trHeight w:val="1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3213" w:type="dxa"/>
            <w:gridSpan w:val="2"/>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trHeight w:val="5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trHeight w:val="120"/>
        </w:trPr>
        <w:tc>
          <w:tcPr>
            <w:tcW w:w="739"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3041"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1920"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653"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trHeight w:val="5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 xml:space="preserve">Г. ОБРТНА ИМОВИНА (0044 + 0051 + 0059 + 0060 + 0061 + 0062 + 0068 + 0069 + 0070) </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253.760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274.364</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287.344</w:t>
            </w:r>
          </w:p>
        </w:tc>
      </w:tr>
      <w:tr w:rsidR="000C2353" w:rsidRPr="00A744B0">
        <w:trPr>
          <w:trHeight w:val="5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Класа 1</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 ЗАЛИХЕ (0045 + 0046 + 0047 + 0048 + 0049 + 0050)</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0044</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14.989</w:t>
            </w: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11.675</w:t>
            </w: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11.209</w:t>
            </w:r>
          </w:p>
        </w:tc>
      </w:tr>
      <w:tr w:rsidR="000C2353" w:rsidRPr="00A744B0">
        <w:trPr>
          <w:trHeight w:val="5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Материјал, резервни делови, алат и ситан инвентар</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0045</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12.110</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9.360</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11.188</w:t>
            </w:r>
          </w:p>
        </w:tc>
      </w:tr>
      <w:tr w:rsidR="000C2353" w:rsidRPr="00A744B0">
        <w:trPr>
          <w:trHeight w:val="5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Недовршена производња и недовршене услуге</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12</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Готови производи</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0047</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2.856</w:t>
            </w: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2.299</w:t>
            </w: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13</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Роба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0048</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16</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21</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14</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Стална средства намењена продаји</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0049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15</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Плаћени аванси за залихе и услуге</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0050</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80"/>
        </w:trPr>
        <w:tc>
          <w:tcPr>
            <w:tcW w:w="739" w:type="dxa"/>
            <w:tcBorders>
              <w:top w:val="nil"/>
              <w:left w:val="single" w:sz="12" w:space="0" w:color="000000"/>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w:t>
            </w:r>
          </w:p>
        </w:tc>
        <w:tc>
          <w:tcPr>
            <w:tcW w:w="3041"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 ПОТРАЖИВАЊА ПО ОСНОВУ ПРОДАЈЕ (0052 + 0053 + 0054 + 0055 + 0056 + 0057 + 0058)</w:t>
            </w:r>
          </w:p>
        </w:tc>
        <w:tc>
          <w:tcPr>
            <w:tcW w:w="496" w:type="dxa"/>
            <w:tcBorders>
              <w:top w:val="nil"/>
              <w:left w:val="nil"/>
              <w:bottom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0051</w:t>
            </w:r>
          </w:p>
        </w:tc>
        <w:tc>
          <w:tcPr>
            <w:tcW w:w="1920" w:type="dxa"/>
            <w:tcBorders>
              <w:top w:val="nil"/>
              <w:left w:val="nil"/>
              <w:bottom w:val="nil"/>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45.454</w:t>
            </w:r>
          </w:p>
        </w:tc>
        <w:tc>
          <w:tcPr>
            <w:tcW w:w="1654"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45.989</w:t>
            </w:r>
          </w:p>
        </w:tc>
        <w:tc>
          <w:tcPr>
            <w:tcW w:w="1559" w:type="dxa"/>
            <w:tcBorders>
              <w:top w:val="nil"/>
              <w:left w:val="nil"/>
              <w:bottom w:val="nil"/>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46.403</w:t>
            </w: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200 и део 209</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Купци у земљи - матична и зависна правна лица</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0052</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201 и део 209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Купци у иностранству - матична и зависна правна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0053</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202 и део 209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Купци у земљи - остала повезана правна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0054</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203 и део 209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Купци у иностранству - остала повезана правна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0055</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7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204 и део 209</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Купци у земљи</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45.454</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45.989</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46.403</w:t>
            </w:r>
          </w:p>
        </w:tc>
      </w:tr>
      <w:tr w:rsidR="000C2353" w:rsidRPr="00A744B0">
        <w:trPr>
          <w:trHeight w:val="68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xml:space="preserve">205 и део </w:t>
            </w:r>
          </w:p>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209</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Купци у иностранству</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0057</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206 и део 209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Остала потраживања по основу продаје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0058</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21</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III. ПОТРАЖИВАЊА ИЗ СПЕЦИФИЧНИХ ПОСЛОВА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0059</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22</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IV. ДРУГА ПОТРАЖИВАЊА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1.064</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154</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598</w:t>
            </w:r>
          </w:p>
        </w:tc>
      </w:tr>
      <w:tr w:rsidR="000C2353" w:rsidRPr="00A744B0">
        <w:trPr>
          <w:trHeight w:val="68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236</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 ФИНАНСИЈСКА СРЕДСТВА КОЈА СЕ ВРЕДНУЈУ ПО ФЕР ВРЕДНОСТИ КРОЗ БИЛАНС УСПЕХА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0061</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600"/>
        </w:trPr>
        <w:tc>
          <w:tcPr>
            <w:tcW w:w="739" w:type="dxa"/>
            <w:tcBorders>
              <w:top w:val="nil"/>
              <w:left w:val="single" w:sz="12" w:space="0" w:color="000000"/>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 осим 236 и 237</w:t>
            </w:r>
          </w:p>
        </w:tc>
        <w:tc>
          <w:tcPr>
            <w:tcW w:w="3041"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 КРАТКОРОЧНИ ФИНАНСИЈСКИ ПЛАСМАНИ (0063 + 0064 + 0065 + 0066 + 0067)</w:t>
            </w:r>
          </w:p>
        </w:tc>
        <w:tc>
          <w:tcPr>
            <w:tcW w:w="496" w:type="dxa"/>
            <w:tcBorders>
              <w:top w:val="nil"/>
              <w:left w:val="nil"/>
              <w:bottom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0062</w:t>
            </w:r>
          </w:p>
        </w:tc>
        <w:tc>
          <w:tcPr>
            <w:tcW w:w="1920" w:type="dxa"/>
            <w:tcBorders>
              <w:top w:val="nil"/>
              <w:left w:val="nil"/>
              <w:bottom w:val="nil"/>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165.000</w:t>
            </w:r>
          </w:p>
        </w:tc>
        <w:tc>
          <w:tcPr>
            <w:tcW w:w="1654" w:type="dxa"/>
            <w:tcBorders>
              <w:top w:val="nil"/>
              <w:left w:val="nil"/>
              <w:bottom w:val="nil"/>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205.000</w:t>
            </w:r>
          </w:p>
        </w:tc>
        <w:tc>
          <w:tcPr>
            <w:tcW w:w="1559" w:type="dxa"/>
            <w:tcBorders>
              <w:top w:val="nil"/>
              <w:left w:val="nil"/>
              <w:bottom w:val="nil"/>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173.000</w:t>
            </w:r>
          </w:p>
        </w:tc>
      </w:tr>
      <w:tr w:rsidR="000C2353" w:rsidRPr="00A744B0">
        <w:trPr>
          <w:trHeight w:val="52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230 и део 239</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Краткорочни кредити и пласмани - матична и зависна правна лица</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0063</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8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231 и део 239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Краткорочни кредити и пласмани - остала повезана правна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0064</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8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lastRenderedPageBreak/>
              <w:t>232 и део 239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Краткорочни кредити и зајмови у земљи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0065</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20"/>
        </w:trPr>
        <w:tc>
          <w:tcPr>
            <w:tcW w:w="739" w:type="dxa"/>
            <w:tcBorders>
              <w:top w:val="nil"/>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233 и део 239</w:t>
            </w:r>
          </w:p>
        </w:tc>
        <w:tc>
          <w:tcPr>
            <w:tcW w:w="3041"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Краткорочни кредити и зајмови у иностранству</w:t>
            </w:r>
          </w:p>
        </w:tc>
        <w:tc>
          <w:tcPr>
            <w:tcW w:w="496" w:type="dxa"/>
            <w:tcBorders>
              <w:top w:val="nil"/>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0066</w:t>
            </w:r>
          </w:p>
        </w:tc>
        <w:tc>
          <w:tcPr>
            <w:tcW w:w="1920" w:type="dxa"/>
            <w:tcBorders>
              <w:top w:val="nil"/>
              <w:left w:val="nil"/>
              <w:bottom w:val="single" w:sz="12"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12"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bl>
    <w:p w:rsidR="000C2353" w:rsidRPr="00A744B0" w:rsidRDefault="006A3AC8">
      <w:pPr>
        <w:pStyle w:val="normal0"/>
        <w:rPr>
          <w:lang/>
        </w:rPr>
      </w:pPr>
      <w:r w:rsidRPr="00A744B0">
        <w:rPr>
          <w:lang/>
        </w:rPr>
        <w:br w:type="page"/>
      </w:r>
    </w:p>
    <w:p w:rsidR="000C2353" w:rsidRPr="00A744B0" w:rsidRDefault="000C2353">
      <w:pPr>
        <w:pStyle w:val="normal0"/>
        <w:spacing w:after="0" w:line="240" w:lineRule="auto"/>
        <w:jc w:val="center"/>
        <w:rPr>
          <w:rFonts w:ascii="Arial" w:eastAsia="Arial" w:hAnsi="Arial" w:cs="Arial"/>
          <w:b/>
          <w:color w:val="000000"/>
          <w:sz w:val="16"/>
          <w:szCs w:val="16"/>
          <w:lang/>
        </w:rPr>
      </w:pPr>
    </w:p>
    <w:p w:rsidR="000C2353" w:rsidRPr="00A744B0" w:rsidRDefault="006A3AC8">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sectPr w:rsidR="000C2353" w:rsidRPr="00A744B0">
          <w:type w:val="continuous"/>
          <w:pgSz w:w="11906" w:h="16838"/>
          <w:pgMar w:top="1440" w:right="1440" w:bottom="1440" w:left="1440" w:header="708" w:footer="708" w:gutter="0"/>
          <w:cols w:space="720"/>
        </w:sectPr>
      </w:pPr>
      <w:r w:rsidRPr="00A744B0">
        <w:rPr>
          <w:lang/>
        </w:rPr>
        <w:br w:type="page"/>
      </w:r>
    </w:p>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bl>
      <w:tblPr>
        <w:tblStyle w:val="aa"/>
        <w:tblW w:w="11062" w:type="dxa"/>
        <w:tblInd w:w="65" w:type="dxa"/>
        <w:tblLayout w:type="fixed"/>
        <w:tblLook w:val="0400"/>
      </w:tblPr>
      <w:tblGrid>
        <w:gridCol w:w="739"/>
        <w:gridCol w:w="3041"/>
        <w:gridCol w:w="496"/>
        <w:gridCol w:w="1920"/>
        <w:gridCol w:w="1653"/>
        <w:gridCol w:w="1654"/>
        <w:gridCol w:w="1559"/>
      </w:tblGrid>
      <w:tr w:rsidR="000C2353" w:rsidRPr="00A744B0">
        <w:trPr>
          <w:trHeight w:val="140"/>
        </w:trPr>
        <w:tc>
          <w:tcPr>
            <w:tcW w:w="739"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3041"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496"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1920"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4866" w:type="dxa"/>
            <w:gridSpan w:val="3"/>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trHeight w:val="1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3213" w:type="dxa"/>
            <w:gridSpan w:val="2"/>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trHeight w:val="5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trHeight w:val="120"/>
        </w:trPr>
        <w:tc>
          <w:tcPr>
            <w:tcW w:w="739"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3041"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1920"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653"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trHeight w:val="5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234, 235, 238 и део 239</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Остали краткорочни финансијски пласмани</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165.000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205.000</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173.000</w:t>
            </w:r>
          </w:p>
        </w:tc>
      </w:tr>
      <w:tr w:rsidR="000C2353" w:rsidRPr="00A744B0">
        <w:trPr>
          <w:trHeight w:val="5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24</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VII. ГОТОВИНСКИ ЕКВИВАЛЕНТИ И ГОТОВИНА</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23.700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6.365</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55.422</w:t>
            </w:r>
          </w:p>
        </w:tc>
      </w:tr>
      <w:tr w:rsidR="000C2353" w:rsidRPr="00A744B0">
        <w:trPr>
          <w:trHeight w:val="42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27</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VIII. ПОРЕЗ НА ДОДАТУ ВРЕДНОСТ</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0069</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2.998</w:t>
            </w: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5.181</w:t>
            </w: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712</w:t>
            </w: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28 осим 288</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IX. АКТИВНА ВРЕМЕНСКА РАЗГРАНИЧЕЊА</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0070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555</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rPr>
                <w:rFonts w:ascii="Arial" w:eastAsia="Arial" w:hAnsi="Arial" w:cs="Arial"/>
                <w:b/>
                <w:color w:val="000000"/>
                <w:sz w:val="16"/>
                <w:szCs w:val="16"/>
                <w:lang/>
              </w:rPr>
            </w:pPr>
          </w:p>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Д. УКУПНА АКТИВА = ПОСЛОВНА ИМОВИНА (0001 + 0002 + 0042 + 0043)</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0071</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440.204</w:t>
            </w: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442.072</w:t>
            </w:r>
          </w:p>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415.641</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88</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Ђ. ВАНБИЛАНСНА АКТИВА</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00</w:t>
            </w:r>
            <w:r w:rsidRPr="00A744B0">
              <w:rPr>
                <w:rFonts w:ascii="Arial" w:eastAsia="Arial" w:hAnsi="Arial" w:cs="Arial"/>
                <w:sz w:val="16"/>
                <w:szCs w:val="16"/>
                <w:lang/>
              </w:rPr>
              <w:t>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267</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293</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276</w:t>
            </w:r>
          </w:p>
        </w:tc>
      </w:tr>
      <w:tr w:rsidR="000C2353" w:rsidRPr="00A744B0">
        <w:trPr>
          <w:trHeight w:val="420"/>
        </w:trPr>
        <w:tc>
          <w:tcPr>
            <w:tcW w:w="739"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41"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ПАСИВА</w:t>
            </w:r>
          </w:p>
        </w:tc>
        <w:tc>
          <w:tcPr>
            <w:tcW w:w="496" w:type="dxa"/>
            <w:tcBorders>
              <w:top w:val="single" w:sz="4" w:space="0" w:color="000000"/>
              <w:left w:val="nil"/>
              <w:bottom w:val="single" w:sz="4" w:space="0" w:color="000000"/>
              <w:right w:val="single" w:sz="4" w:space="0" w:color="000000"/>
            </w:tcBorders>
            <w:shd w:val="clear" w:color="auto" w:fill="D9D9D9"/>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1920" w:type="dxa"/>
            <w:tcBorders>
              <w:top w:val="single" w:sz="4" w:space="0" w:color="000000"/>
              <w:left w:val="nil"/>
              <w:bottom w:val="single" w:sz="4" w:space="0" w:color="000000"/>
              <w:right w:val="single" w:sz="4" w:space="0" w:color="000000"/>
            </w:tcBorders>
            <w:shd w:val="clear" w:color="auto" w:fill="D9D9D9"/>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72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Unicode MS" w:eastAsia="Arial Unicode MS" w:hAnsi="Arial Unicode MS" w:cs="Arial Unicode MS"/>
                <w:b/>
                <w:color w:val="000000"/>
                <w:sz w:val="16"/>
                <w:szCs w:val="16"/>
                <w:lang/>
              </w:rPr>
              <w:t>А. КАПИТАЛ (0402 + 0411 - 0412 + 0413 + 0414 + 0415 - 0416 + 0417 + 0420 - 0421) ≥ 0 = (0071 - 0424 - 0441 - 0442)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0401</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175.122</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137.901</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112.525</w:t>
            </w: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 ОСНОВНИ КАПИТАЛ (0403 + 0404 + 0405 + 0406 + 0407 + 0408 + 0409 + 0410)</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51.384</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51.384</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51.384</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300</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Акцијски капитал</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0403</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8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301</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Удели друштава с ограниченом одговорношћу</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302</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Улози</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0405</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303</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Државни капитал</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51.384</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51.384</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51.384</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304</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Друштвени капитал</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0407</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305</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Задружни удели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0408</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306</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Емисиона премија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0409</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8. Остали основни капитал</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31</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 УПИСАНИ А НЕУПЛАЋЕНИ КАПИТАЛ</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0411</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047 и 237</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III. ОТКУПЉЕНЕ СОПСТВЕНЕ АКЦИЈЕ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0412</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32</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IV. РЕЗЕРВЕ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0413</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98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lastRenderedPageBreak/>
              <w:t>330</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 РЕВАЛОРИЗАЦИОНЕ РЕЗЕРВЕ ПО ОСНОВУ РЕВАЛОРИЗАЦИЈЕ НЕМАТЕРИЈАЛНЕ ИМОВИНЕ, НЕКРЕТНИНА, ПОСТРОЈЕЊА И ОПРЕМЕ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0414</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1180"/>
        </w:trPr>
        <w:tc>
          <w:tcPr>
            <w:tcW w:w="739" w:type="dxa"/>
            <w:tcBorders>
              <w:top w:val="nil"/>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33 осим 330</w:t>
            </w:r>
          </w:p>
        </w:tc>
        <w:tc>
          <w:tcPr>
            <w:tcW w:w="3041"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496" w:type="dxa"/>
            <w:tcBorders>
              <w:top w:val="nil"/>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0415</w:t>
            </w:r>
          </w:p>
        </w:tc>
        <w:tc>
          <w:tcPr>
            <w:tcW w:w="1920" w:type="dxa"/>
            <w:tcBorders>
              <w:top w:val="nil"/>
              <w:left w:val="nil"/>
              <w:bottom w:val="single" w:sz="12"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12"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bl>
    <w:p w:rsidR="000C2353" w:rsidRPr="00A744B0" w:rsidRDefault="006A3AC8">
      <w:pPr>
        <w:pStyle w:val="normal0"/>
        <w:rPr>
          <w:lang/>
        </w:rPr>
      </w:pPr>
      <w:r w:rsidRPr="00A744B0">
        <w:rPr>
          <w:lang/>
        </w:rPr>
        <w:br w:type="page"/>
      </w:r>
    </w:p>
    <w:p w:rsidR="000C2353" w:rsidRPr="00A744B0" w:rsidRDefault="000C2353">
      <w:pPr>
        <w:pStyle w:val="normal0"/>
        <w:spacing w:after="0" w:line="240" w:lineRule="auto"/>
        <w:jc w:val="center"/>
        <w:rPr>
          <w:rFonts w:ascii="Arial" w:eastAsia="Arial" w:hAnsi="Arial" w:cs="Arial"/>
          <w:b/>
          <w:color w:val="000000"/>
          <w:sz w:val="16"/>
          <w:szCs w:val="16"/>
          <w:lang/>
        </w:rPr>
      </w:pPr>
    </w:p>
    <w:p w:rsidR="000C2353" w:rsidRPr="00A744B0" w:rsidRDefault="006A3AC8">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sectPr w:rsidR="000C2353" w:rsidRPr="00A744B0">
          <w:type w:val="continuous"/>
          <w:pgSz w:w="11906" w:h="16838"/>
          <w:pgMar w:top="1440" w:right="1440" w:bottom="1440" w:left="1440" w:header="708" w:footer="708" w:gutter="0"/>
          <w:cols w:space="720"/>
        </w:sectPr>
      </w:pPr>
      <w:r w:rsidRPr="00A744B0">
        <w:rPr>
          <w:lang/>
        </w:rPr>
        <w:br w:type="page"/>
      </w:r>
    </w:p>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bl>
      <w:tblPr>
        <w:tblStyle w:val="ab"/>
        <w:tblW w:w="11062" w:type="dxa"/>
        <w:tblInd w:w="65" w:type="dxa"/>
        <w:tblLayout w:type="fixed"/>
        <w:tblLook w:val="0400"/>
      </w:tblPr>
      <w:tblGrid>
        <w:gridCol w:w="739"/>
        <w:gridCol w:w="3041"/>
        <w:gridCol w:w="496"/>
        <w:gridCol w:w="1920"/>
        <w:gridCol w:w="1653"/>
        <w:gridCol w:w="1654"/>
        <w:gridCol w:w="1559"/>
      </w:tblGrid>
      <w:tr w:rsidR="000C2353" w:rsidRPr="00A744B0">
        <w:trPr>
          <w:trHeight w:val="140"/>
        </w:trPr>
        <w:tc>
          <w:tcPr>
            <w:tcW w:w="739"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3041"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496"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1920"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4866" w:type="dxa"/>
            <w:gridSpan w:val="3"/>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trHeight w:val="1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3213" w:type="dxa"/>
            <w:gridSpan w:val="2"/>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trHeight w:val="5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trHeight w:val="120"/>
        </w:trPr>
        <w:tc>
          <w:tcPr>
            <w:tcW w:w="739"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3041"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1920"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653"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trHeight w:val="134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33 осим 330</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0416</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34</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VIII. НЕРАСПОРЕЂЕНИ ДОБИТАК (0418 + 0419)</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123.738</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86.517</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61.141</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340</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Нераспоређени добитак ранијих година</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0418</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102.747</w:t>
            </w: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66.338</w:t>
            </w: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43.515</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341</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Нераспоређени добитак текуће године</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0419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20.991</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20.179</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17.626</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IX. УЧЕШЋЕ БЕЗ ПРАВА КОНТРОЛЕ</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0420</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35</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X. ГУБИТАК (0422 + 0423)</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xml:space="preserve"> 0421</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350</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Губитак ранијих година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0422</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351</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Губитак текуће године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0423</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Б. ДУГОРОЧНА РЕЗЕРВИСАЊА И ОБАВЕЗЕ (0425 + 0432)</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1.900</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1.726</w:t>
            </w:r>
          </w:p>
        </w:tc>
      </w:tr>
      <w:tr w:rsidR="000C2353" w:rsidRPr="00A744B0">
        <w:trPr>
          <w:trHeight w:val="7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 ДУГОРОЧНА РЕЗЕРВИСАЊА (0426 + 0427 + 0428 + 0429 + 0430 + 0431)</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1.900</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1.726</w:t>
            </w: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400</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Резервисања за трошкове у гарантном року</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0426</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401</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Резервисања за трошкове обнављања природних богатстава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0427</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403</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Резервисања за трошкове реструктурирања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0428</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404</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Резервисања за накнаде и друге бенефиције запослених</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0429</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1.900</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1.726</w:t>
            </w: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405</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Резервисања за трошкове судских спорова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402 и 409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Остала дугорочна резервисања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0431</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6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 ДУГОРОЧНЕ ОБАВЕЗЕ (0433 + 0434 + 0435 + 0436 + 0437 + 0438 + 0439 + 0440)</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410</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Обавезе које се могу конвертовати у капитал</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0433</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411</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Обавезе према матичним и зависним правним лицима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0434</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412</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Обавезе према осталим повезаним правним лицима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0435</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413</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Обавезе по емитованим хартијама од вредности у периоду дужем од годину дана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0436</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lastRenderedPageBreak/>
              <w:t>414</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Дугорочни кредити и зајмови у земљи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0437</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415</w:t>
            </w:r>
          </w:p>
        </w:tc>
        <w:tc>
          <w:tcPr>
            <w:tcW w:w="3041"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Дугорочни кредити и зајмови у иностранству</w:t>
            </w:r>
          </w:p>
        </w:tc>
        <w:tc>
          <w:tcPr>
            <w:tcW w:w="496" w:type="dxa"/>
            <w:tcBorders>
              <w:top w:val="nil"/>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0438</w:t>
            </w:r>
          </w:p>
        </w:tc>
        <w:tc>
          <w:tcPr>
            <w:tcW w:w="1920" w:type="dxa"/>
            <w:tcBorders>
              <w:top w:val="nil"/>
              <w:left w:val="nil"/>
              <w:bottom w:val="single" w:sz="12"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12"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12"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bl>
    <w:p w:rsidR="000C2353" w:rsidRPr="00A744B0" w:rsidRDefault="006A3AC8">
      <w:pPr>
        <w:pStyle w:val="normal0"/>
        <w:rPr>
          <w:lang/>
        </w:rPr>
      </w:pPr>
      <w:r w:rsidRPr="00A744B0">
        <w:rPr>
          <w:lang/>
        </w:rPr>
        <w:br w:type="page"/>
      </w:r>
    </w:p>
    <w:p w:rsidR="000C2353" w:rsidRPr="00A744B0" w:rsidRDefault="000C2353">
      <w:pPr>
        <w:pStyle w:val="normal0"/>
        <w:spacing w:after="0" w:line="240" w:lineRule="auto"/>
        <w:jc w:val="center"/>
        <w:rPr>
          <w:rFonts w:ascii="Arial" w:eastAsia="Arial" w:hAnsi="Arial" w:cs="Arial"/>
          <w:b/>
          <w:color w:val="000000"/>
          <w:sz w:val="16"/>
          <w:szCs w:val="16"/>
          <w:lang/>
        </w:rPr>
      </w:pPr>
    </w:p>
    <w:p w:rsidR="000C2353" w:rsidRPr="00A744B0" w:rsidRDefault="006A3AC8">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sectPr w:rsidR="000C2353" w:rsidRPr="00A744B0">
          <w:type w:val="continuous"/>
          <w:pgSz w:w="11906" w:h="16838"/>
          <w:pgMar w:top="1440" w:right="1440" w:bottom="1440" w:left="1440" w:header="708" w:footer="708" w:gutter="0"/>
          <w:cols w:space="720"/>
        </w:sectPr>
      </w:pPr>
      <w:r w:rsidRPr="00A744B0">
        <w:rPr>
          <w:lang/>
        </w:rPr>
        <w:br w:type="page"/>
      </w:r>
    </w:p>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bl>
      <w:tblPr>
        <w:tblStyle w:val="ac"/>
        <w:tblW w:w="11062" w:type="dxa"/>
        <w:tblInd w:w="65" w:type="dxa"/>
        <w:tblLayout w:type="fixed"/>
        <w:tblLook w:val="0400"/>
      </w:tblPr>
      <w:tblGrid>
        <w:gridCol w:w="739"/>
        <w:gridCol w:w="3041"/>
        <w:gridCol w:w="496"/>
        <w:gridCol w:w="1920"/>
        <w:gridCol w:w="1653"/>
        <w:gridCol w:w="1654"/>
        <w:gridCol w:w="1559"/>
      </w:tblGrid>
      <w:tr w:rsidR="000C2353" w:rsidRPr="00A744B0">
        <w:trPr>
          <w:trHeight w:val="140"/>
        </w:trPr>
        <w:tc>
          <w:tcPr>
            <w:tcW w:w="739"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3041"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496"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1920"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4866" w:type="dxa"/>
            <w:gridSpan w:val="3"/>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trHeight w:val="1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3213" w:type="dxa"/>
            <w:gridSpan w:val="2"/>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trHeight w:val="5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3041"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496"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920"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3"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trHeight w:val="120"/>
        </w:trPr>
        <w:tc>
          <w:tcPr>
            <w:tcW w:w="739"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3041"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1920"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653"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1654"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1559" w:type="dxa"/>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416</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Обавезе по основу финансијског лизинга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0439</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8. Остале дугорочне обавезе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498</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В. ОДЛОЖЕНЕ ПОРЕСКЕ ОБАВЕЗЕ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0441</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325</w:t>
            </w:r>
          </w:p>
        </w:tc>
      </w:tr>
      <w:tr w:rsidR="000C2353" w:rsidRPr="00A744B0">
        <w:trPr>
          <w:trHeight w:val="54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 до 49 (осим 498)</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Г. КРАТКОРОЧНЕ ОБАВЕЗЕ (0443 + 0450 + 0451 + 0459 + 0460 + 0461 + 0462)</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0442</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265.082</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302.270</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310.167</w:t>
            </w:r>
          </w:p>
        </w:tc>
      </w:tr>
      <w:tr w:rsidR="000C2353" w:rsidRPr="00A744B0">
        <w:trPr>
          <w:trHeight w:val="6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 КРАТКОРОЧНЕ ФИНАНСИЈСКЕ ОБАВЕЗЕ (0444 + 0445 + 0446 + 0447 + 0448 + 0449)</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0443</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420</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Краткорочни кредити од матичних и зависних правних лица</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0444</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421</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Краткорочни кредити од осталих повезаних правних лица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0445</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422</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Краткорочни кредити и зајмови у земљи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0446</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423</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Краткорочни кредити и зајмови у иностранству</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427</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Обавезе по основу сталних средстава и средстава обустављеног пословања намењених продаји</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0448</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4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424, 425, 426 и 429</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Остале краткорочне финансијске обавезе</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0449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430</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 ПРИМЉЕНИ АВАНСИ, ДЕПОЗИТИ И КАУЦИЈЕ</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0450</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60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 осим 430</w:t>
            </w: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III. ОБАВЕЗЕ ИЗ ПОСЛОВАЊА (0452 + 0453 + 0454 + 0455 + 0456 + 0457 + 0458)</w:t>
            </w:r>
          </w:p>
        </w:tc>
        <w:tc>
          <w:tcPr>
            <w:tcW w:w="4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4.093</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2.345</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1.714</w:t>
            </w:r>
          </w:p>
        </w:tc>
      </w:tr>
      <w:tr w:rsidR="000C2353" w:rsidRPr="00A744B0">
        <w:trPr>
          <w:trHeight w:val="560"/>
        </w:trPr>
        <w:tc>
          <w:tcPr>
            <w:tcW w:w="73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431</w:t>
            </w:r>
          </w:p>
        </w:tc>
        <w:tc>
          <w:tcPr>
            <w:tcW w:w="3041"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1. Добављачи - матична и зависна правна лица у земљи</w:t>
            </w:r>
          </w:p>
        </w:tc>
        <w:tc>
          <w:tcPr>
            <w:tcW w:w="496" w:type="dxa"/>
            <w:tcBorders>
              <w:top w:val="single" w:sz="4" w:space="0" w:color="000000"/>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0452</w:t>
            </w:r>
          </w:p>
        </w:tc>
        <w:tc>
          <w:tcPr>
            <w:tcW w:w="1920" w:type="dxa"/>
            <w:tcBorders>
              <w:top w:val="single" w:sz="4" w:space="0" w:color="000000"/>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single" w:sz="4" w:space="0" w:color="000000"/>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single" w:sz="4" w:space="0" w:color="000000"/>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6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432</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2. Добављачи - матична и зависна правна лица у иностранству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0453</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48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433</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3. Добављачи - остала повезана правна лица у земљи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sz w:val="16"/>
                <w:szCs w:val="16"/>
                <w:lang/>
              </w:rPr>
              <w:t>04</w:t>
            </w:r>
            <w:r w:rsidRPr="00A744B0">
              <w:rPr>
                <w:rFonts w:ascii="Arial" w:eastAsia="Arial" w:hAnsi="Arial" w:cs="Arial"/>
                <w:color w:val="000000"/>
                <w:sz w:val="16"/>
                <w:szCs w:val="16"/>
                <w:lang/>
              </w:rPr>
              <w:t>54</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2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434</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4. Добављачи - остала повезана правна лица у иностранству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0455</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435</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5. Добављачи у земљи</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0456</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4.093</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2.345</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1.714</w:t>
            </w: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436</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6. Добављачи у иностранству</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0457</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439</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7. Остале обавезе из пословања</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0458</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3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44, 45 и 46</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IV. ОСТАЛЕ КРАТКОРОЧНЕ ОБАВЕЗЕ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0459</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25.664</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22.281</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12.936</w:t>
            </w:r>
          </w:p>
        </w:tc>
      </w:tr>
      <w:tr w:rsidR="000C2353" w:rsidRPr="00A744B0">
        <w:trPr>
          <w:trHeight w:val="50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47</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 ОБАВЕЗЕ ПО ОСНОВУ ПОРЕЗА НА ДОДАТУ ВРЕДНОСТ</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0460</w:t>
            </w:r>
          </w:p>
        </w:tc>
        <w:tc>
          <w:tcPr>
            <w:tcW w:w="1920"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trHeight w:val="52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lastRenderedPageBreak/>
              <w:t>48</w:t>
            </w:r>
          </w:p>
        </w:tc>
        <w:tc>
          <w:tcPr>
            <w:tcW w:w="304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 ОБАВЕЗЕ ЗА ОСТАЛЕ ПОРЕЗЕ, ДОПРИНОСЕ И ДРУГЕ ДАЖБИНЕ</w:t>
            </w:r>
          </w:p>
        </w:tc>
        <w:tc>
          <w:tcPr>
            <w:tcW w:w="496"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0461</w:t>
            </w:r>
          </w:p>
        </w:tc>
        <w:tc>
          <w:tcPr>
            <w:tcW w:w="1920"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2.749</w:t>
            </w:r>
          </w:p>
        </w:tc>
        <w:tc>
          <w:tcPr>
            <w:tcW w:w="1654"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2.526</w:t>
            </w:r>
          </w:p>
        </w:tc>
        <w:tc>
          <w:tcPr>
            <w:tcW w:w="1559" w:type="dxa"/>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1.764</w:t>
            </w:r>
          </w:p>
        </w:tc>
      </w:tr>
      <w:tr w:rsidR="000C2353" w:rsidRPr="00A744B0">
        <w:trPr>
          <w:trHeight w:val="560"/>
        </w:trPr>
        <w:tc>
          <w:tcPr>
            <w:tcW w:w="739" w:type="dxa"/>
            <w:tcBorders>
              <w:top w:val="nil"/>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49 осим 498</w:t>
            </w:r>
          </w:p>
        </w:tc>
        <w:tc>
          <w:tcPr>
            <w:tcW w:w="3041"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VII. ПАСИВНА ВРЕМЕНСКА РАЗГРАНИЧЕЊА</w:t>
            </w:r>
          </w:p>
        </w:tc>
        <w:tc>
          <w:tcPr>
            <w:tcW w:w="496" w:type="dxa"/>
            <w:tcBorders>
              <w:top w:val="nil"/>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0462</w:t>
            </w:r>
          </w:p>
        </w:tc>
        <w:tc>
          <w:tcPr>
            <w:tcW w:w="1920" w:type="dxa"/>
            <w:tcBorders>
              <w:top w:val="nil"/>
              <w:left w:val="nil"/>
              <w:bottom w:val="single" w:sz="12"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653"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232.575</w:t>
            </w:r>
          </w:p>
        </w:tc>
        <w:tc>
          <w:tcPr>
            <w:tcW w:w="1654"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275.118</w:t>
            </w:r>
          </w:p>
        </w:tc>
        <w:tc>
          <w:tcPr>
            <w:tcW w:w="1559" w:type="dxa"/>
            <w:tcBorders>
              <w:top w:val="nil"/>
              <w:left w:val="nil"/>
              <w:bottom w:val="single" w:sz="12"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293.753</w:t>
            </w:r>
          </w:p>
        </w:tc>
      </w:tr>
    </w:tbl>
    <w:p w:rsidR="000C2353" w:rsidRPr="00A744B0" w:rsidRDefault="006A3AC8">
      <w:pPr>
        <w:pStyle w:val="normal0"/>
        <w:rPr>
          <w:lang/>
        </w:rPr>
      </w:pPr>
      <w:r w:rsidRPr="00A744B0">
        <w:rPr>
          <w:lang/>
        </w:rPr>
        <w:br w:type="page"/>
      </w:r>
    </w:p>
    <w:p w:rsidR="000C2353" w:rsidRPr="00A744B0" w:rsidRDefault="000C2353">
      <w:pPr>
        <w:pStyle w:val="normal0"/>
        <w:spacing w:after="0" w:line="240" w:lineRule="auto"/>
        <w:jc w:val="center"/>
        <w:rPr>
          <w:rFonts w:ascii="Arial" w:eastAsia="Arial" w:hAnsi="Arial" w:cs="Arial"/>
          <w:b/>
          <w:color w:val="000000"/>
          <w:sz w:val="16"/>
          <w:szCs w:val="16"/>
          <w:lang/>
        </w:rPr>
      </w:pPr>
    </w:p>
    <w:p w:rsidR="000C2353" w:rsidRPr="00A744B0" w:rsidRDefault="006A3AC8">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sectPr w:rsidR="000C2353" w:rsidRPr="00A744B0">
          <w:type w:val="continuous"/>
          <w:pgSz w:w="11906" w:h="16838"/>
          <w:pgMar w:top="1440" w:right="1440" w:bottom="1440" w:left="1440" w:header="708" w:footer="708" w:gutter="0"/>
          <w:cols w:space="720"/>
        </w:sectPr>
      </w:pPr>
      <w:r w:rsidRPr="00A744B0">
        <w:rPr>
          <w:lang/>
        </w:rPr>
        <w:br w:type="page"/>
      </w:r>
    </w:p>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bl>
      <w:tblPr>
        <w:tblStyle w:val="ad"/>
        <w:tblW w:w="19594" w:type="dxa"/>
        <w:tblInd w:w="-1008" w:type="dxa"/>
        <w:tblLayout w:type="fixed"/>
        <w:tblLook w:val="0400"/>
      </w:tblPr>
      <w:tblGrid>
        <w:gridCol w:w="739"/>
        <w:gridCol w:w="2522"/>
        <w:gridCol w:w="397"/>
        <w:gridCol w:w="596"/>
        <w:gridCol w:w="932"/>
        <w:gridCol w:w="1052"/>
        <w:gridCol w:w="851"/>
        <w:gridCol w:w="2779"/>
        <w:gridCol w:w="1650"/>
        <w:gridCol w:w="620"/>
        <w:gridCol w:w="340"/>
        <w:gridCol w:w="2316"/>
        <w:gridCol w:w="960"/>
        <w:gridCol w:w="960"/>
        <w:gridCol w:w="960"/>
        <w:gridCol w:w="960"/>
        <w:gridCol w:w="960"/>
      </w:tblGrid>
      <w:tr w:rsidR="000C2353" w:rsidRPr="00A744B0">
        <w:trPr>
          <w:gridAfter w:val="7"/>
          <w:wAfter w:w="7456" w:type="dxa"/>
          <w:trHeight w:val="140"/>
        </w:trPr>
        <w:tc>
          <w:tcPr>
            <w:tcW w:w="739" w:type="dxa"/>
            <w:vMerge w:val="restart"/>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Група рачуна, рачун</w:t>
            </w:r>
          </w:p>
        </w:tc>
        <w:tc>
          <w:tcPr>
            <w:tcW w:w="2522"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ПОЗИЦИЈА</w:t>
            </w:r>
          </w:p>
        </w:tc>
        <w:tc>
          <w:tcPr>
            <w:tcW w:w="993" w:type="dxa"/>
            <w:gridSpan w:val="2"/>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АОП</w:t>
            </w:r>
          </w:p>
        </w:tc>
        <w:tc>
          <w:tcPr>
            <w:tcW w:w="932" w:type="dxa"/>
            <w:vMerge w:val="restart"/>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Напомена број</w:t>
            </w:r>
          </w:p>
        </w:tc>
        <w:tc>
          <w:tcPr>
            <w:tcW w:w="6952" w:type="dxa"/>
            <w:gridSpan w:val="5"/>
            <w:tcBorders>
              <w:top w:val="single" w:sz="12"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Износ</w:t>
            </w:r>
          </w:p>
        </w:tc>
      </w:tr>
      <w:tr w:rsidR="000C2353" w:rsidRPr="00A744B0">
        <w:trPr>
          <w:gridAfter w:val="7"/>
          <w:wAfter w:w="7456" w:type="dxa"/>
          <w:trHeight w:val="1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252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993" w:type="dxa"/>
            <w:gridSpan w:val="2"/>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93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052" w:type="dxa"/>
            <w:vMerge w:val="restart"/>
            <w:tcBorders>
              <w:top w:val="nil"/>
              <w:left w:val="nil"/>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Текућа година</w:t>
            </w:r>
          </w:p>
        </w:tc>
        <w:tc>
          <w:tcPr>
            <w:tcW w:w="5900" w:type="dxa"/>
            <w:gridSpan w:val="4"/>
            <w:tcBorders>
              <w:top w:val="single" w:sz="4" w:space="0" w:color="000000"/>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Претходна година</w:t>
            </w:r>
          </w:p>
        </w:tc>
      </w:tr>
      <w:tr w:rsidR="000C2353" w:rsidRPr="00A744B0">
        <w:trPr>
          <w:gridAfter w:val="7"/>
          <w:wAfter w:w="7456" w:type="dxa"/>
          <w:trHeight w:val="500"/>
        </w:trPr>
        <w:tc>
          <w:tcPr>
            <w:tcW w:w="739" w:type="dxa"/>
            <w:vMerge/>
            <w:tcBorders>
              <w:top w:val="single" w:sz="12" w:space="0" w:color="000000"/>
              <w:left w:val="single" w:sz="12"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252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993" w:type="dxa"/>
            <w:gridSpan w:val="2"/>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932" w:type="dxa"/>
            <w:vMerge/>
            <w:tcBorders>
              <w:top w:val="single" w:sz="12" w:space="0" w:color="000000"/>
              <w:left w:val="single" w:sz="4" w:space="0" w:color="000000"/>
              <w:bottom w:val="single" w:sz="4" w:space="0" w:color="000000"/>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1052" w:type="dxa"/>
            <w:vMerge/>
            <w:tcBorders>
              <w:top w:val="nil"/>
              <w:left w:val="nil"/>
              <w:right w:val="single" w:sz="4" w:space="0" w:color="000000"/>
            </w:tcBorders>
            <w:shd w:val="clear" w:color="auto" w:fill="D9D9D9"/>
            <w:vAlign w:val="center"/>
          </w:tcPr>
          <w:p w:rsidR="000C2353" w:rsidRPr="00A744B0" w:rsidRDefault="000C2353">
            <w:pPr>
              <w:pStyle w:val="normal0"/>
              <w:widowControl w:val="0"/>
              <w:pBdr>
                <w:top w:val="nil"/>
                <w:left w:val="nil"/>
                <w:bottom w:val="nil"/>
                <w:right w:val="nil"/>
                <w:between w:val="nil"/>
              </w:pBdr>
              <w:spacing w:after="0" w:line="276" w:lineRule="auto"/>
              <w:rPr>
                <w:rFonts w:ascii="Arial" w:eastAsia="Arial" w:hAnsi="Arial" w:cs="Arial"/>
                <w:b/>
                <w:color w:val="000000"/>
                <w:sz w:val="16"/>
                <w:szCs w:val="16"/>
                <w:lang/>
              </w:rPr>
            </w:pPr>
          </w:p>
        </w:tc>
        <w:tc>
          <w:tcPr>
            <w:tcW w:w="851"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Крајње стање _____ 20__.</w:t>
            </w:r>
          </w:p>
        </w:tc>
        <w:tc>
          <w:tcPr>
            <w:tcW w:w="5049" w:type="dxa"/>
            <w:gridSpan w:val="3"/>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Почетно стање 01.01.20__.</w:t>
            </w:r>
          </w:p>
        </w:tc>
      </w:tr>
      <w:tr w:rsidR="000C2353" w:rsidRPr="00A744B0">
        <w:trPr>
          <w:gridAfter w:val="7"/>
          <w:wAfter w:w="7456" w:type="dxa"/>
          <w:trHeight w:val="120"/>
        </w:trPr>
        <w:tc>
          <w:tcPr>
            <w:tcW w:w="739" w:type="dxa"/>
            <w:tcBorders>
              <w:top w:val="nil"/>
              <w:left w:val="single" w:sz="12" w:space="0" w:color="000000"/>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1</w:t>
            </w:r>
          </w:p>
        </w:tc>
        <w:tc>
          <w:tcPr>
            <w:tcW w:w="2522"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2</w:t>
            </w:r>
          </w:p>
        </w:tc>
        <w:tc>
          <w:tcPr>
            <w:tcW w:w="993" w:type="dxa"/>
            <w:gridSpan w:val="2"/>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3</w:t>
            </w:r>
          </w:p>
        </w:tc>
        <w:tc>
          <w:tcPr>
            <w:tcW w:w="932"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4</w:t>
            </w:r>
          </w:p>
        </w:tc>
        <w:tc>
          <w:tcPr>
            <w:tcW w:w="1052"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5</w:t>
            </w:r>
          </w:p>
        </w:tc>
        <w:tc>
          <w:tcPr>
            <w:tcW w:w="851" w:type="dxa"/>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6</w:t>
            </w:r>
          </w:p>
        </w:tc>
        <w:tc>
          <w:tcPr>
            <w:tcW w:w="5049" w:type="dxa"/>
            <w:gridSpan w:val="3"/>
            <w:tcBorders>
              <w:top w:val="nil"/>
              <w:left w:val="nil"/>
              <w:bottom w:val="single" w:sz="4" w:space="0" w:color="000000"/>
              <w:right w:val="single" w:sz="12"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b/>
                <w:color w:val="000000"/>
                <w:sz w:val="16"/>
                <w:szCs w:val="16"/>
                <w:lang/>
              </w:rPr>
            </w:pPr>
            <w:r w:rsidRPr="00A744B0">
              <w:rPr>
                <w:rFonts w:ascii="Arial" w:eastAsia="Arial" w:hAnsi="Arial" w:cs="Arial"/>
                <w:b/>
                <w:color w:val="000000"/>
                <w:sz w:val="16"/>
                <w:szCs w:val="16"/>
                <w:lang/>
              </w:rPr>
              <w:t>7</w:t>
            </w:r>
          </w:p>
        </w:tc>
      </w:tr>
      <w:tr w:rsidR="000C2353" w:rsidRPr="00A744B0">
        <w:trPr>
          <w:gridAfter w:val="7"/>
          <w:wAfter w:w="7456" w:type="dxa"/>
          <w:trHeight w:val="98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252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Unicode MS" w:eastAsia="Arial Unicode MS" w:hAnsi="Arial Unicode MS" w:cs="Arial Unicode MS"/>
                <w:b/>
                <w:color w:val="000000"/>
                <w:sz w:val="16"/>
                <w:szCs w:val="16"/>
                <w:lang/>
              </w:rPr>
              <w:t>Д. ГУБИТАК ИЗНАД ВИСИНЕ КАПИТАЛА (0412 + 0416 + 0421 - 0420 - 0417 - 0415 - 0414 - 0413 - 0411 - 0402) ≥ 0 = (0441 + 0424 + 0442 - 0071) ≥ 0</w:t>
            </w:r>
          </w:p>
        </w:tc>
        <w:tc>
          <w:tcPr>
            <w:tcW w:w="993" w:type="dxa"/>
            <w:gridSpan w:val="2"/>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sz w:val="16"/>
                <w:szCs w:val="16"/>
                <w:lang/>
              </w:rPr>
              <w:t>0</w:t>
            </w:r>
            <w:r w:rsidRPr="00A744B0">
              <w:rPr>
                <w:rFonts w:ascii="Arial" w:eastAsia="Arial" w:hAnsi="Arial" w:cs="Arial"/>
                <w:color w:val="000000"/>
                <w:sz w:val="16"/>
                <w:szCs w:val="16"/>
                <w:lang/>
              </w:rPr>
              <w:t>463</w:t>
            </w:r>
          </w:p>
        </w:tc>
        <w:tc>
          <w:tcPr>
            <w:tcW w:w="932" w:type="dxa"/>
            <w:tcBorders>
              <w:top w:val="nil"/>
              <w:left w:val="nil"/>
              <w:bottom w:val="single" w:sz="4" w:space="0" w:color="000000"/>
              <w:right w:val="single" w:sz="4" w:space="0" w:color="000000"/>
            </w:tcBorders>
            <w:shd w:val="clear" w:color="auto" w:fill="auto"/>
          </w:tcPr>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052"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851" w:type="dxa"/>
            <w:tcBorders>
              <w:top w:val="nil"/>
              <w:left w:val="nil"/>
              <w:bottom w:val="single" w:sz="4" w:space="0" w:color="000000"/>
              <w:right w:val="single" w:sz="4"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c>
          <w:tcPr>
            <w:tcW w:w="5049" w:type="dxa"/>
            <w:gridSpan w:val="3"/>
            <w:tcBorders>
              <w:top w:val="nil"/>
              <w:left w:val="nil"/>
              <w:bottom w:val="single" w:sz="4" w:space="0" w:color="000000"/>
              <w:right w:val="single" w:sz="12" w:space="0" w:color="000000"/>
            </w:tcBorders>
            <w:shd w:val="clear" w:color="auto" w:fill="auto"/>
            <w:vAlign w:val="center"/>
          </w:tcPr>
          <w:p w:rsidR="000C2353" w:rsidRPr="00A744B0" w:rsidRDefault="000C2353">
            <w:pPr>
              <w:pStyle w:val="normal0"/>
              <w:spacing w:after="0" w:line="240" w:lineRule="auto"/>
              <w:jc w:val="center"/>
              <w:rPr>
                <w:rFonts w:ascii="Arial" w:eastAsia="Arial" w:hAnsi="Arial" w:cs="Arial"/>
                <w:color w:val="000000"/>
                <w:sz w:val="16"/>
                <w:szCs w:val="16"/>
                <w:lang/>
              </w:rPr>
            </w:pPr>
          </w:p>
        </w:tc>
      </w:tr>
      <w:tr w:rsidR="000C2353" w:rsidRPr="00A744B0">
        <w:trPr>
          <w:gridAfter w:val="7"/>
          <w:wAfter w:w="7456" w:type="dxa"/>
          <w:trHeight w:val="520"/>
        </w:trPr>
        <w:tc>
          <w:tcPr>
            <w:tcW w:w="739" w:type="dxa"/>
            <w:tcBorders>
              <w:top w:val="nil"/>
              <w:left w:val="single" w:sz="12" w:space="0" w:color="000000"/>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 </w:t>
            </w:r>
          </w:p>
        </w:tc>
        <w:tc>
          <w:tcPr>
            <w:tcW w:w="252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Unicode MS" w:eastAsia="Arial Unicode MS" w:hAnsi="Arial Unicode MS" w:cs="Arial Unicode MS"/>
                <w:b/>
                <w:color w:val="000000"/>
                <w:sz w:val="16"/>
                <w:szCs w:val="16"/>
                <w:lang/>
              </w:rPr>
              <w:t>Ђ. УКУПНА ПАСИВА (0424 + 0442 + 0441 + 0401 - 0463) ≥ 0</w:t>
            </w:r>
          </w:p>
        </w:tc>
        <w:tc>
          <w:tcPr>
            <w:tcW w:w="993" w:type="dxa"/>
            <w:gridSpan w:val="2"/>
            <w:tcBorders>
              <w:top w:val="nil"/>
              <w:left w:val="nil"/>
              <w:bottom w:val="single" w:sz="4"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0464</w:t>
            </w:r>
          </w:p>
        </w:tc>
        <w:tc>
          <w:tcPr>
            <w:tcW w:w="932" w:type="dxa"/>
            <w:tcBorders>
              <w:top w:val="nil"/>
              <w:left w:val="nil"/>
              <w:bottom w:val="single" w:sz="4"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6A3AC8">
            <w:pPr>
              <w:pStyle w:val="normal0"/>
              <w:spacing w:after="0" w:line="240" w:lineRule="auto"/>
              <w:rPr>
                <w:rFonts w:ascii="Arial" w:eastAsia="Arial" w:hAnsi="Arial" w:cs="Arial"/>
                <w:color w:val="000000"/>
                <w:sz w:val="15"/>
                <w:szCs w:val="15"/>
                <w:lang/>
              </w:rPr>
            </w:pPr>
            <w:r w:rsidRPr="00A744B0">
              <w:rPr>
                <w:rFonts w:ascii="Arial" w:eastAsia="Arial" w:hAnsi="Arial" w:cs="Arial"/>
                <w:color w:val="000000"/>
                <w:sz w:val="15"/>
                <w:szCs w:val="15"/>
                <w:lang/>
              </w:rPr>
              <w:t> </w:t>
            </w:r>
          </w:p>
        </w:tc>
        <w:tc>
          <w:tcPr>
            <w:tcW w:w="1052"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440.204</w:t>
            </w:r>
          </w:p>
        </w:tc>
        <w:tc>
          <w:tcPr>
            <w:tcW w:w="851" w:type="dxa"/>
            <w:tcBorders>
              <w:top w:val="nil"/>
              <w:left w:val="nil"/>
              <w:bottom w:val="single" w:sz="4"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442.071</w:t>
            </w:r>
          </w:p>
        </w:tc>
        <w:tc>
          <w:tcPr>
            <w:tcW w:w="5049" w:type="dxa"/>
            <w:gridSpan w:val="3"/>
            <w:tcBorders>
              <w:top w:val="nil"/>
              <w:left w:val="nil"/>
              <w:bottom w:val="single" w:sz="4"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415.641</w:t>
            </w:r>
          </w:p>
        </w:tc>
      </w:tr>
      <w:tr w:rsidR="000C2353" w:rsidRPr="00A744B0">
        <w:trPr>
          <w:gridAfter w:val="7"/>
          <w:wAfter w:w="7456" w:type="dxa"/>
          <w:trHeight w:val="400"/>
        </w:trPr>
        <w:tc>
          <w:tcPr>
            <w:tcW w:w="739" w:type="dxa"/>
            <w:tcBorders>
              <w:top w:val="nil"/>
              <w:left w:val="single" w:sz="12" w:space="0" w:color="000000"/>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89</w:t>
            </w:r>
          </w:p>
        </w:tc>
        <w:tc>
          <w:tcPr>
            <w:tcW w:w="2522"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rPr>
                <w:rFonts w:ascii="Arial" w:eastAsia="Arial" w:hAnsi="Arial" w:cs="Arial"/>
                <w:b/>
                <w:color w:val="000000"/>
                <w:sz w:val="16"/>
                <w:szCs w:val="16"/>
                <w:lang/>
              </w:rPr>
            </w:pPr>
            <w:r w:rsidRPr="00A744B0">
              <w:rPr>
                <w:rFonts w:ascii="Arial" w:eastAsia="Arial" w:hAnsi="Arial" w:cs="Arial"/>
                <w:b/>
                <w:color w:val="000000"/>
                <w:sz w:val="16"/>
                <w:szCs w:val="16"/>
                <w:lang/>
              </w:rPr>
              <w:t>Е. ВАНБИЛАНСНА ПАСИВА</w:t>
            </w:r>
          </w:p>
        </w:tc>
        <w:tc>
          <w:tcPr>
            <w:tcW w:w="993" w:type="dxa"/>
            <w:gridSpan w:val="2"/>
            <w:tcBorders>
              <w:top w:val="nil"/>
              <w:left w:val="nil"/>
              <w:bottom w:val="single" w:sz="12" w:space="0" w:color="000000"/>
              <w:right w:val="single" w:sz="4" w:space="0" w:color="000000"/>
            </w:tcBorders>
            <w:shd w:val="clear" w:color="auto" w:fill="D9D9D9"/>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0465</w:t>
            </w:r>
          </w:p>
        </w:tc>
        <w:tc>
          <w:tcPr>
            <w:tcW w:w="932" w:type="dxa"/>
            <w:tcBorders>
              <w:top w:val="nil"/>
              <w:left w:val="nil"/>
              <w:bottom w:val="single" w:sz="12" w:space="0" w:color="000000"/>
              <w:right w:val="single" w:sz="4" w:space="0" w:color="000000"/>
            </w:tcBorders>
            <w:shd w:val="clear" w:color="auto" w:fill="auto"/>
          </w:tcPr>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p w:rsidR="000C2353" w:rsidRPr="00A744B0" w:rsidRDefault="000C2353">
            <w:pPr>
              <w:pStyle w:val="normal0"/>
              <w:spacing w:after="0" w:line="240" w:lineRule="auto"/>
              <w:rPr>
                <w:rFonts w:ascii="Arial" w:eastAsia="Arial" w:hAnsi="Arial" w:cs="Arial"/>
                <w:color w:val="000000"/>
                <w:sz w:val="15"/>
                <w:szCs w:val="15"/>
                <w:lang/>
              </w:rPr>
            </w:pPr>
          </w:p>
        </w:tc>
        <w:tc>
          <w:tcPr>
            <w:tcW w:w="1052"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267</w:t>
            </w:r>
          </w:p>
        </w:tc>
        <w:tc>
          <w:tcPr>
            <w:tcW w:w="851" w:type="dxa"/>
            <w:tcBorders>
              <w:top w:val="nil"/>
              <w:left w:val="nil"/>
              <w:bottom w:val="single" w:sz="12" w:space="0" w:color="000000"/>
              <w:right w:val="single" w:sz="4"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293</w:t>
            </w:r>
          </w:p>
        </w:tc>
        <w:tc>
          <w:tcPr>
            <w:tcW w:w="5049" w:type="dxa"/>
            <w:gridSpan w:val="3"/>
            <w:tcBorders>
              <w:top w:val="nil"/>
              <w:left w:val="nil"/>
              <w:bottom w:val="single" w:sz="12" w:space="0" w:color="000000"/>
              <w:right w:val="single" w:sz="12" w:space="0" w:color="000000"/>
            </w:tcBorders>
            <w:shd w:val="clear" w:color="auto" w:fill="auto"/>
            <w:vAlign w:val="center"/>
          </w:tcPr>
          <w:p w:rsidR="000C2353" w:rsidRPr="00A744B0" w:rsidRDefault="006A3AC8">
            <w:pPr>
              <w:pStyle w:val="normal0"/>
              <w:spacing w:after="0" w:line="240" w:lineRule="auto"/>
              <w:jc w:val="center"/>
              <w:rPr>
                <w:rFonts w:ascii="Arial" w:eastAsia="Arial" w:hAnsi="Arial" w:cs="Arial"/>
                <w:color w:val="000000"/>
                <w:sz w:val="16"/>
                <w:szCs w:val="16"/>
                <w:lang/>
              </w:rPr>
            </w:pPr>
            <w:r w:rsidRPr="00A744B0">
              <w:rPr>
                <w:rFonts w:ascii="Arial" w:eastAsia="Arial" w:hAnsi="Arial" w:cs="Arial"/>
                <w:color w:val="000000"/>
                <w:sz w:val="16"/>
                <w:szCs w:val="16"/>
                <w:lang/>
              </w:rPr>
              <w:t>276</w:t>
            </w:r>
          </w:p>
        </w:tc>
      </w:tr>
      <w:tr w:rsidR="000C2353" w:rsidRPr="00A744B0">
        <w:trPr>
          <w:trHeight w:val="300"/>
        </w:trPr>
        <w:tc>
          <w:tcPr>
            <w:tcW w:w="7089" w:type="dxa"/>
            <w:gridSpan w:val="7"/>
            <w:tcBorders>
              <w:top w:val="nil"/>
              <w:left w:val="nil"/>
              <w:bottom w:val="nil"/>
              <w:right w:val="nil"/>
            </w:tcBorders>
            <w:shd w:val="clear" w:color="auto" w:fill="auto"/>
            <w:vAlign w:val="center"/>
          </w:tcPr>
          <w:p w:rsidR="000C2353" w:rsidRPr="00A744B0" w:rsidRDefault="000C2353">
            <w:pPr>
              <w:pStyle w:val="normal0"/>
              <w:spacing w:after="0" w:line="240" w:lineRule="auto"/>
              <w:rPr>
                <w:rFonts w:ascii="Arial" w:eastAsia="Arial" w:hAnsi="Arial" w:cs="Arial"/>
                <w:color w:val="000000"/>
                <w:sz w:val="18"/>
                <w:szCs w:val="18"/>
                <w:lang/>
              </w:rPr>
            </w:pPr>
          </w:p>
        </w:tc>
        <w:tc>
          <w:tcPr>
            <w:tcW w:w="7705" w:type="dxa"/>
            <w:gridSpan w:val="5"/>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r>
      <w:tr w:rsidR="000C2353" w:rsidRPr="00A744B0">
        <w:trPr>
          <w:trHeight w:val="300"/>
        </w:trPr>
        <w:tc>
          <w:tcPr>
            <w:tcW w:w="7089" w:type="dxa"/>
            <w:gridSpan w:val="7"/>
            <w:tcBorders>
              <w:top w:val="nil"/>
              <w:left w:val="nil"/>
              <w:bottom w:val="nil"/>
              <w:right w:val="nil"/>
            </w:tcBorders>
            <w:shd w:val="clear" w:color="auto" w:fill="auto"/>
            <w:vAlign w:val="center"/>
          </w:tcPr>
          <w:p w:rsidR="000C2353" w:rsidRPr="00A744B0" w:rsidRDefault="000C2353">
            <w:pPr>
              <w:pStyle w:val="normal0"/>
              <w:spacing w:after="0" w:line="240" w:lineRule="auto"/>
              <w:rPr>
                <w:color w:val="000000"/>
                <w:lang/>
              </w:rPr>
            </w:pPr>
          </w:p>
        </w:tc>
        <w:tc>
          <w:tcPr>
            <w:tcW w:w="7705" w:type="dxa"/>
            <w:gridSpan w:val="5"/>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2880" w:type="dxa"/>
            <w:gridSpan w:val="3"/>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c>
          <w:tcPr>
            <w:tcW w:w="960" w:type="dxa"/>
            <w:tcBorders>
              <w:top w:val="nil"/>
              <w:left w:val="nil"/>
              <w:bottom w:val="nil"/>
              <w:right w:val="nil"/>
            </w:tcBorders>
            <w:shd w:val="clear" w:color="auto" w:fill="auto"/>
            <w:vAlign w:val="bottom"/>
          </w:tcPr>
          <w:p w:rsidR="000C2353" w:rsidRPr="00A744B0" w:rsidRDefault="000C2353">
            <w:pPr>
              <w:pStyle w:val="normal0"/>
              <w:spacing w:after="0" w:line="240" w:lineRule="auto"/>
              <w:rPr>
                <w:color w:val="000000"/>
                <w:lang/>
              </w:rPr>
            </w:pPr>
          </w:p>
        </w:tc>
      </w:tr>
      <w:tr w:rsidR="000C2353" w:rsidRPr="00A744B0">
        <w:trPr>
          <w:gridAfter w:val="6"/>
          <w:wAfter w:w="7116" w:type="dxa"/>
          <w:trHeight w:val="300"/>
        </w:trPr>
        <w:tc>
          <w:tcPr>
            <w:tcW w:w="5186" w:type="dxa"/>
            <w:gridSpan w:val="5"/>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 xml:space="preserve">У </w:t>
            </w:r>
            <w:r w:rsidRPr="00A744B0">
              <w:rPr>
                <w:rFonts w:ascii="Arial" w:eastAsia="Arial" w:hAnsi="Arial" w:cs="Arial"/>
                <w:color w:val="000000"/>
                <w:u w:val="single"/>
                <w:lang/>
              </w:rPr>
              <w:t>____________________________</w:t>
            </w:r>
          </w:p>
        </w:tc>
        <w:tc>
          <w:tcPr>
            <w:tcW w:w="1052" w:type="dxa"/>
            <w:vAlign w:val="bottom"/>
          </w:tcPr>
          <w:p w:rsidR="000C2353" w:rsidRPr="00A744B0" w:rsidRDefault="000C2353">
            <w:pPr>
              <w:pStyle w:val="normal0"/>
              <w:spacing w:after="0"/>
              <w:rPr>
                <w:lang/>
              </w:rPr>
            </w:pPr>
          </w:p>
        </w:tc>
        <w:tc>
          <w:tcPr>
            <w:tcW w:w="5280" w:type="dxa"/>
            <w:gridSpan w:val="3"/>
            <w:vAlign w:val="bottom"/>
          </w:tcPr>
          <w:p w:rsidR="000C2353" w:rsidRPr="00A744B0" w:rsidRDefault="006A3AC8">
            <w:pPr>
              <w:pStyle w:val="normal0"/>
              <w:spacing w:after="0" w:line="240" w:lineRule="auto"/>
              <w:ind w:left="290"/>
              <w:rPr>
                <w:rFonts w:ascii="Arial" w:eastAsia="Arial" w:hAnsi="Arial" w:cs="Arial"/>
                <w:color w:val="000000"/>
                <w:lang/>
              </w:rPr>
            </w:pPr>
            <w:r w:rsidRPr="00A744B0">
              <w:rPr>
                <w:rFonts w:ascii="Arial" w:eastAsia="Arial" w:hAnsi="Arial" w:cs="Arial"/>
                <w:color w:val="000000"/>
                <w:lang/>
              </w:rPr>
              <w:t>Законски заступник</w:t>
            </w:r>
          </w:p>
        </w:tc>
        <w:tc>
          <w:tcPr>
            <w:tcW w:w="960" w:type="dxa"/>
            <w:gridSpan w:val="2"/>
            <w:vAlign w:val="bottom"/>
          </w:tcPr>
          <w:p w:rsidR="000C2353" w:rsidRPr="00A744B0" w:rsidRDefault="000C2353">
            <w:pPr>
              <w:pStyle w:val="normal0"/>
              <w:spacing w:after="0"/>
              <w:rPr>
                <w:lang/>
              </w:rPr>
            </w:pPr>
          </w:p>
        </w:tc>
      </w:tr>
      <w:tr w:rsidR="000C2353" w:rsidRPr="00A744B0">
        <w:trPr>
          <w:gridAfter w:val="6"/>
          <w:wAfter w:w="7116" w:type="dxa"/>
          <w:trHeight w:val="480"/>
        </w:trPr>
        <w:tc>
          <w:tcPr>
            <w:tcW w:w="3658" w:type="dxa"/>
            <w:gridSpan w:val="3"/>
            <w:vAlign w:val="center"/>
          </w:tcPr>
          <w:p w:rsidR="000C2353" w:rsidRPr="00A744B0" w:rsidRDefault="000C2353">
            <w:pPr>
              <w:pStyle w:val="normal0"/>
              <w:spacing w:after="0"/>
              <w:rPr>
                <w:lang/>
              </w:rPr>
            </w:pPr>
          </w:p>
        </w:tc>
        <w:tc>
          <w:tcPr>
            <w:tcW w:w="1528" w:type="dxa"/>
            <w:gridSpan w:val="2"/>
            <w:vAlign w:val="bottom"/>
          </w:tcPr>
          <w:p w:rsidR="000C2353" w:rsidRPr="00A744B0" w:rsidRDefault="000C2353">
            <w:pPr>
              <w:pStyle w:val="normal0"/>
              <w:spacing w:after="0"/>
              <w:rPr>
                <w:lang/>
              </w:rPr>
            </w:pPr>
          </w:p>
        </w:tc>
        <w:tc>
          <w:tcPr>
            <w:tcW w:w="1052" w:type="dxa"/>
            <w:vAlign w:val="bottom"/>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lang/>
              </w:rPr>
              <w:t>М.П.</w:t>
            </w:r>
          </w:p>
        </w:tc>
        <w:tc>
          <w:tcPr>
            <w:tcW w:w="6240" w:type="dxa"/>
            <w:gridSpan w:val="5"/>
            <w:vAlign w:val="bottom"/>
          </w:tcPr>
          <w:p w:rsidR="000C2353" w:rsidRPr="00A744B0" w:rsidRDefault="006A3AC8">
            <w:pPr>
              <w:pStyle w:val="normal0"/>
              <w:spacing w:after="0" w:line="240" w:lineRule="auto"/>
              <w:rPr>
                <w:rFonts w:ascii="Arial" w:eastAsia="Arial" w:hAnsi="Arial" w:cs="Arial"/>
                <w:color w:val="000000"/>
                <w:sz w:val="16"/>
                <w:szCs w:val="16"/>
                <w:lang/>
              </w:rPr>
            </w:pPr>
            <w:r w:rsidRPr="00A744B0">
              <w:rPr>
                <w:rFonts w:ascii="Arial" w:eastAsia="Arial" w:hAnsi="Arial" w:cs="Arial"/>
                <w:color w:val="000000"/>
                <w:sz w:val="16"/>
                <w:szCs w:val="16"/>
                <w:lang/>
              </w:rPr>
              <w:t>_____________________________</w:t>
            </w:r>
          </w:p>
        </w:tc>
      </w:tr>
      <w:tr w:rsidR="000C2353" w:rsidRPr="00A744B0">
        <w:trPr>
          <w:gridAfter w:val="6"/>
          <w:wAfter w:w="7116" w:type="dxa"/>
          <w:trHeight w:val="300"/>
        </w:trPr>
        <w:tc>
          <w:tcPr>
            <w:tcW w:w="5186" w:type="dxa"/>
            <w:gridSpan w:val="5"/>
            <w:vAlign w:val="center"/>
          </w:tcPr>
          <w:p w:rsidR="000C2353" w:rsidRPr="00A744B0" w:rsidRDefault="006A3AC8">
            <w:pPr>
              <w:pStyle w:val="normal0"/>
              <w:spacing w:after="0" w:line="240" w:lineRule="auto"/>
              <w:rPr>
                <w:rFonts w:ascii="Arial" w:eastAsia="Arial" w:hAnsi="Arial" w:cs="Arial"/>
                <w:color w:val="000000"/>
                <w:lang/>
              </w:rPr>
            </w:pPr>
            <w:r w:rsidRPr="00A744B0">
              <w:rPr>
                <w:rFonts w:ascii="Arial" w:eastAsia="Arial" w:hAnsi="Arial" w:cs="Arial"/>
                <w:color w:val="000000"/>
                <w:lang/>
              </w:rPr>
              <w:t>дана ______________20_______године</w:t>
            </w:r>
          </w:p>
        </w:tc>
        <w:tc>
          <w:tcPr>
            <w:tcW w:w="1052" w:type="dxa"/>
            <w:vAlign w:val="bottom"/>
          </w:tcPr>
          <w:p w:rsidR="000C2353" w:rsidRPr="00A744B0" w:rsidRDefault="000C2353">
            <w:pPr>
              <w:pStyle w:val="normal0"/>
              <w:spacing w:after="0"/>
              <w:rPr>
                <w:lang/>
              </w:rPr>
            </w:pPr>
          </w:p>
        </w:tc>
        <w:tc>
          <w:tcPr>
            <w:tcW w:w="3630" w:type="dxa"/>
            <w:gridSpan w:val="2"/>
            <w:vAlign w:val="bottom"/>
          </w:tcPr>
          <w:p w:rsidR="000C2353" w:rsidRPr="00A744B0" w:rsidRDefault="000C2353">
            <w:pPr>
              <w:pStyle w:val="normal0"/>
              <w:spacing w:after="0"/>
              <w:rPr>
                <w:lang/>
              </w:rPr>
            </w:pPr>
          </w:p>
        </w:tc>
        <w:tc>
          <w:tcPr>
            <w:tcW w:w="1650" w:type="dxa"/>
            <w:vAlign w:val="bottom"/>
          </w:tcPr>
          <w:p w:rsidR="000C2353" w:rsidRPr="00A744B0" w:rsidRDefault="000C2353">
            <w:pPr>
              <w:pStyle w:val="normal0"/>
              <w:spacing w:after="0"/>
              <w:rPr>
                <w:lang/>
              </w:rPr>
            </w:pPr>
          </w:p>
        </w:tc>
        <w:tc>
          <w:tcPr>
            <w:tcW w:w="960" w:type="dxa"/>
            <w:gridSpan w:val="2"/>
            <w:vAlign w:val="bottom"/>
          </w:tcPr>
          <w:p w:rsidR="000C2353" w:rsidRPr="00A744B0" w:rsidRDefault="000C2353">
            <w:pPr>
              <w:pStyle w:val="normal0"/>
              <w:spacing w:after="0"/>
              <w:rPr>
                <w:lang/>
              </w:rPr>
            </w:pPr>
          </w:p>
        </w:tc>
      </w:tr>
    </w:tbl>
    <w:p w:rsidR="000C2353" w:rsidRPr="00A744B0" w:rsidRDefault="000C2353">
      <w:pPr>
        <w:pStyle w:val="normal0"/>
        <w:spacing w:line="240" w:lineRule="auto"/>
        <w:rPr>
          <w:rFonts w:ascii="Arial" w:eastAsia="Arial" w:hAnsi="Arial" w:cs="Arial"/>
          <w:color w:val="000000"/>
          <w:sz w:val="16"/>
          <w:szCs w:val="16"/>
          <w:lang/>
        </w:rPr>
      </w:pPr>
    </w:p>
    <w:p w:rsidR="000C2353" w:rsidRPr="00A744B0" w:rsidRDefault="006A3AC8">
      <w:pPr>
        <w:pStyle w:val="normal0"/>
        <w:spacing w:line="240" w:lineRule="auto"/>
        <w:ind w:left="270"/>
        <w:rPr>
          <w:rFonts w:ascii="Arial" w:eastAsia="Arial" w:hAnsi="Arial" w:cs="Arial"/>
          <w:sz w:val="18"/>
          <w:szCs w:val="18"/>
          <w:lang/>
        </w:rPr>
      </w:pPr>
      <w:r w:rsidRPr="00A744B0">
        <w:rPr>
          <w:rFonts w:ascii="Arial" w:eastAsia="Arial" w:hAnsi="Arial" w:cs="Arial"/>
          <w:color w:val="000000"/>
          <w:sz w:val="16"/>
          <w:szCs w:val="16"/>
          <w:lang/>
        </w:rPr>
        <w:t>Образац прописан Правилником о садржини и форми образаца финансијских извештаја за привредна друштва,  задруге и предузетнике ("Службени гласник РС", бр. 95/2014 и 144/2014)</w:t>
      </w:r>
    </w:p>
    <w:p w:rsidR="000C2353" w:rsidRPr="00A744B0" w:rsidRDefault="000C2353">
      <w:pPr>
        <w:pStyle w:val="normal0"/>
        <w:spacing w:line="240" w:lineRule="auto"/>
        <w:rPr>
          <w:rFonts w:ascii="Arial" w:eastAsia="Arial" w:hAnsi="Arial" w:cs="Arial"/>
          <w:sz w:val="18"/>
          <w:szCs w:val="18"/>
          <w:lang/>
        </w:rPr>
      </w:pPr>
    </w:p>
    <w:p w:rsidR="000C2353" w:rsidRPr="00A744B0" w:rsidRDefault="000C2353">
      <w:pPr>
        <w:pStyle w:val="normal0"/>
        <w:spacing w:after="0"/>
        <w:jc w:val="both"/>
        <w:rPr>
          <w:rFonts w:ascii="Times New Roman" w:eastAsia="Times New Roman" w:hAnsi="Times New Roman" w:cs="Times New Roman"/>
          <w:lang/>
        </w:rPr>
      </w:pPr>
    </w:p>
    <w:p w:rsidR="000C2353" w:rsidRPr="00A744B0" w:rsidRDefault="000C2353">
      <w:pPr>
        <w:pStyle w:val="normal0"/>
        <w:jc w:val="both"/>
        <w:rPr>
          <w:rFonts w:ascii="Times New Roman" w:eastAsia="Times New Roman" w:hAnsi="Times New Roman" w:cs="Times New Roman"/>
          <w:b/>
          <w:lang/>
        </w:rPr>
      </w:pPr>
    </w:p>
    <w:p w:rsidR="000C2353" w:rsidRPr="00A744B0" w:rsidRDefault="000C2353">
      <w:pPr>
        <w:pStyle w:val="normal0"/>
        <w:ind w:firstLine="720"/>
        <w:jc w:val="both"/>
        <w:rPr>
          <w:rFonts w:ascii="Times New Roman" w:eastAsia="Times New Roman" w:hAnsi="Times New Roman" w:cs="Times New Roman"/>
          <w:lang/>
        </w:rPr>
      </w:pPr>
    </w:p>
    <w:p w:rsidR="000C2353" w:rsidRPr="00A744B0" w:rsidRDefault="000C2353">
      <w:pPr>
        <w:pStyle w:val="normal0"/>
        <w:jc w:val="both"/>
        <w:rPr>
          <w:rFonts w:ascii="Times New Roman" w:eastAsia="Times New Roman" w:hAnsi="Times New Roman" w:cs="Times New Roman"/>
          <w:lang/>
        </w:rPr>
      </w:pPr>
    </w:p>
    <w:p w:rsidR="000C2353" w:rsidRPr="00A744B0" w:rsidRDefault="000C2353">
      <w:pPr>
        <w:pStyle w:val="normal0"/>
        <w:jc w:val="both"/>
        <w:rPr>
          <w:rFonts w:ascii="Times New Roman" w:eastAsia="Times New Roman" w:hAnsi="Times New Roman" w:cs="Times New Roman"/>
          <w:lang/>
        </w:rPr>
      </w:pPr>
    </w:p>
    <w:p w:rsidR="000C2353" w:rsidRPr="00A744B0" w:rsidRDefault="000C2353">
      <w:pPr>
        <w:pStyle w:val="normal0"/>
        <w:rPr>
          <w:rFonts w:ascii="Times New Roman" w:eastAsia="Times New Roman" w:hAnsi="Times New Roman" w:cs="Times New Roman"/>
          <w:lang/>
        </w:rPr>
      </w:pPr>
    </w:p>
    <w:sectPr w:rsidR="000C2353" w:rsidRPr="00A744B0" w:rsidSect="000C2353">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B1" w:rsidRDefault="005B0FB1" w:rsidP="000C2353">
      <w:pPr>
        <w:spacing w:after="0" w:line="240" w:lineRule="auto"/>
      </w:pPr>
      <w:r>
        <w:separator/>
      </w:r>
    </w:p>
  </w:endnote>
  <w:endnote w:type="continuationSeparator" w:id="1">
    <w:p w:rsidR="005B0FB1" w:rsidRDefault="005B0FB1" w:rsidP="000C2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4A" w:rsidRDefault="0043274A">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45E4">
      <w:rPr>
        <w:noProof/>
        <w:color w:val="000000"/>
      </w:rPr>
      <w:t>19</w:t>
    </w:r>
    <w:r>
      <w:rPr>
        <w:color w:val="000000"/>
      </w:rPr>
      <w:fldChar w:fldCharType="end"/>
    </w:r>
  </w:p>
  <w:p w:rsidR="0043274A" w:rsidRDefault="0043274A">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B1" w:rsidRDefault="005B0FB1" w:rsidP="000C2353">
      <w:pPr>
        <w:spacing w:after="0" w:line="240" w:lineRule="auto"/>
      </w:pPr>
      <w:r>
        <w:separator/>
      </w:r>
    </w:p>
  </w:footnote>
  <w:footnote w:type="continuationSeparator" w:id="1">
    <w:p w:rsidR="005B0FB1" w:rsidRDefault="005B0FB1" w:rsidP="000C2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4A" w:rsidRDefault="0043274A">
    <w:pPr>
      <w:pStyle w:val="normal0"/>
      <w:pBdr>
        <w:top w:val="nil"/>
        <w:left w:val="nil"/>
        <w:bottom w:val="single" w:sz="4" w:space="1" w:color="000000"/>
        <w:right w:val="nil"/>
        <w:between w:val="nil"/>
      </w:pBdr>
      <w:tabs>
        <w:tab w:val="center" w:pos="4513"/>
        <w:tab w:val="right" w:pos="9026"/>
      </w:tabs>
      <w:spacing w:after="0" w:line="240" w:lineRule="auto"/>
      <w:rPr>
        <w:color w:val="000000"/>
      </w:rPr>
    </w:pPr>
    <w:r>
      <w:rPr>
        <w:color w:val="000000"/>
      </w:rPr>
      <w:t>ЈП „КОМГРАД“ БАЧКА ТОПОЛА</w:t>
    </w:r>
    <w:r>
      <w:rPr>
        <w:color w:val="000000"/>
      </w:rPr>
      <w:tab/>
      <w:t xml:space="preserve">                                                               Извештај о раду за 2017.годину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884"/>
    <w:multiLevelType w:val="multilevel"/>
    <w:tmpl w:val="363AD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3C77B1"/>
    <w:multiLevelType w:val="multilevel"/>
    <w:tmpl w:val="2796320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3FA010EC"/>
    <w:multiLevelType w:val="multilevel"/>
    <w:tmpl w:val="9E5A5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409669BF"/>
    <w:multiLevelType w:val="multilevel"/>
    <w:tmpl w:val="11763136"/>
    <w:lvl w:ilvl="0">
      <w:start w:val="4"/>
      <w:numFmt w:val="decimal"/>
      <w:lvlText w:val="%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526092"/>
    <w:multiLevelType w:val="multilevel"/>
    <w:tmpl w:val="F618B8B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7773D1"/>
    <w:multiLevelType w:val="multilevel"/>
    <w:tmpl w:val="D766E62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6">
    <w:nsid w:val="55EE4F5F"/>
    <w:multiLevelType w:val="multilevel"/>
    <w:tmpl w:val="84EE2F9A"/>
    <w:lvl w:ilvl="0">
      <w:start w:val="8"/>
      <w:numFmt w:val="decimal"/>
      <w:lvlText w:val="%1."/>
      <w:lvlJc w:val="left"/>
      <w:pPr>
        <w:ind w:left="1080" w:hanging="360"/>
      </w:pPr>
      <w:rPr>
        <w:b/>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0391A48"/>
    <w:multiLevelType w:val="multilevel"/>
    <w:tmpl w:val="05DE677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2353"/>
    <w:rsid w:val="00016237"/>
    <w:rsid w:val="000363A8"/>
    <w:rsid w:val="000402F9"/>
    <w:rsid w:val="00062F08"/>
    <w:rsid w:val="000C2353"/>
    <w:rsid w:val="000E502B"/>
    <w:rsid w:val="00135EB5"/>
    <w:rsid w:val="001A624C"/>
    <w:rsid w:val="001B27F6"/>
    <w:rsid w:val="0037203A"/>
    <w:rsid w:val="0039286B"/>
    <w:rsid w:val="003F5A7D"/>
    <w:rsid w:val="0043274A"/>
    <w:rsid w:val="004B6850"/>
    <w:rsid w:val="004C44F5"/>
    <w:rsid w:val="00521C43"/>
    <w:rsid w:val="00524939"/>
    <w:rsid w:val="00553071"/>
    <w:rsid w:val="00593EB7"/>
    <w:rsid w:val="005B0FB1"/>
    <w:rsid w:val="006A3AC8"/>
    <w:rsid w:val="006A7902"/>
    <w:rsid w:val="0077223B"/>
    <w:rsid w:val="007C7273"/>
    <w:rsid w:val="007D18AE"/>
    <w:rsid w:val="007F05ED"/>
    <w:rsid w:val="008C5A48"/>
    <w:rsid w:val="008E2A12"/>
    <w:rsid w:val="00996226"/>
    <w:rsid w:val="009D6FCA"/>
    <w:rsid w:val="009E1EE5"/>
    <w:rsid w:val="00A265D4"/>
    <w:rsid w:val="00A744B0"/>
    <w:rsid w:val="00AC6A5C"/>
    <w:rsid w:val="00AD1D1A"/>
    <w:rsid w:val="00B23BE2"/>
    <w:rsid w:val="00B96DD3"/>
    <w:rsid w:val="00BA324E"/>
    <w:rsid w:val="00BA7543"/>
    <w:rsid w:val="00BE14D2"/>
    <w:rsid w:val="00C73426"/>
    <w:rsid w:val="00CD6547"/>
    <w:rsid w:val="00CE1C1E"/>
    <w:rsid w:val="00D0211F"/>
    <w:rsid w:val="00D145E4"/>
    <w:rsid w:val="00D44BF5"/>
    <w:rsid w:val="00D85A40"/>
    <w:rsid w:val="00DB14B1"/>
    <w:rsid w:val="00E506B1"/>
    <w:rsid w:val="00E51618"/>
    <w:rsid w:val="00E71469"/>
    <w:rsid w:val="00F7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3B"/>
  </w:style>
  <w:style w:type="paragraph" w:styleId="Heading1">
    <w:name w:val="heading 1"/>
    <w:basedOn w:val="normal0"/>
    <w:next w:val="normal0"/>
    <w:rsid w:val="000C2353"/>
    <w:pPr>
      <w:keepNext/>
      <w:keepLines/>
      <w:spacing w:before="480" w:after="120"/>
      <w:outlineLvl w:val="0"/>
    </w:pPr>
    <w:rPr>
      <w:b/>
      <w:sz w:val="48"/>
      <w:szCs w:val="48"/>
    </w:rPr>
  </w:style>
  <w:style w:type="paragraph" w:styleId="Heading2">
    <w:name w:val="heading 2"/>
    <w:basedOn w:val="normal0"/>
    <w:next w:val="normal0"/>
    <w:rsid w:val="000C2353"/>
    <w:pPr>
      <w:keepNext/>
      <w:keepLines/>
      <w:spacing w:before="360" w:after="80"/>
      <w:outlineLvl w:val="1"/>
    </w:pPr>
    <w:rPr>
      <w:b/>
      <w:sz w:val="36"/>
      <w:szCs w:val="36"/>
    </w:rPr>
  </w:style>
  <w:style w:type="paragraph" w:styleId="Heading3">
    <w:name w:val="heading 3"/>
    <w:basedOn w:val="normal0"/>
    <w:next w:val="normal0"/>
    <w:rsid w:val="000C2353"/>
    <w:pPr>
      <w:keepNext/>
      <w:keepLines/>
      <w:spacing w:before="280" w:after="80"/>
      <w:outlineLvl w:val="2"/>
    </w:pPr>
    <w:rPr>
      <w:b/>
      <w:sz w:val="28"/>
      <w:szCs w:val="28"/>
    </w:rPr>
  </w:style>
  <w:style w:type="paragraph" w:styleId="Heading4">
    <w:name w:val="heading 4"/>
    <w:basedOn w:val="normal0"/>
    <w:next w:val="normal0"/>
    <w:rsid w:val="000C2353"/>
    <w:pPr>
      <w:keepNext/>
      <w:keepLines/>
      <w:spacing w:before="240" w:after="40"/>
      <w:outlineLvl w:val="3"/>
    </w:pPr>
    <w:rPr>
      <w:b/>
      <w:sz w:val="24"/>
      <w:szCs w:val="24"/>
    </w:rPr>
  </w:style>
  <w:style w:type="paragraph" w:styleId="Heading5">
    <w:name w:val="heading 5"/>
    <w:basedOn w:val="normal0"/>
    <w:next w:val="normal0"/>
    <w:rsid w:val="000C2353"/>
    <w:pPr>
      <w:keepNext/>
      <w:keepLines/>
      <w:spacing w:before="220" w:after="40"/>
      <w:outlineLvl w:val="4"/>
    </w:pPr>
    <w:rPr>
      <w:b/>
    </w:rPr>
  </w:style>
  <w:style w:type="paragraph" w:styleId="Heading6">
    <w:name w:val="heading 6"/>
    <w:basedOn w:val="normal0"/>
    <w:next w:val="normal0"/>
    <w:rsid w:val="000C23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2353"/>
  </w:style>
  <w:style w:type="paragraph" w:styleId="Title">
    <w:name w:val="Title"/>
    <w:basedOn w:val="normal0"/>
    <w:next w:val="normal0"/>
    <w:rsid w:val="000C2353"/>
    <w:pPr>
      <w:keepNext/>
      <w:keepLines/>
      <w:spacing w:before="480" w:after="120"/>
    </w:pPr>
    <w:rPr>
      <w:b/>
      <w:sz w:val="72"/>
      <w:szCs w:val="72"/>
    </w:rPr>
  </w:style>
  <w:style w:type="paragraph" w:styleId="Subtitle">
    <w:name w:val="Subtitle"/>
    <w:basedOn w:val="normal0"/>
    <w:next w:val="normal0"/>
    <w:rsid w:val="000C2353"/>
    <w:pPr>
      <w:keepNext/>
      <w:keepLines/>
      <w:spacing w:before="360" w:after="80"/>
    </w:pPr>
    <w:rPr>
      <w:rFonts w:ascii="Georgia" w:eastAsia="Georgia" w:hAnsi="Georgia" w:cs="Georgia"/>
      <w:i/>
      <w:color w:val="666666"/>
      <w:sz w:val="48"/>
      <w:szCs w:val="48"/>
    </w:rPr>
  </w:style>
  <w:style w:type="table" w:customStyle="1" w:styleId="a">
    <w:basedOn w:val="TableNormal"/>
    <w:rsid w:val="000C235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C235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C2353"/>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C235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C2353"/>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0C235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C235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C2353"/>
    <w:tblPr>
      <w:tblStyleRowBandSize w:val="1"/>
      <w:tblStyleColBandSize w:val="1"/>
      <w:tblInd w:w="0" w:type="dxa"/>
      <w:tblCellMar>
        <w:top w:w="14" w:type="dxa"/>
        <w:left w:w="70" w:type="dxa"/>
        <w:bottom w:w="0" w:type="dxa"/>
        <w:right w:w="70" w:type="dxa"/>
      </w:tblCellMar>
    </w:tblPr>
  </w:style>
  <w:style w:type="table" w:customStyle="1" w:styleId="a7">
    <w:basedOn w:val="TableNormal"/>
    <w:rsid w:val="000C2353"/>
    <w:tblPr>
      <w:tblStyleRowBandSize w:val="1"/>
      <w:tblStyleColBandSize w:val="1"/>
      <w:tblInd w:w="0" w:type="dxa"/>
      <w:tblCellMar>
        <w:top w:w="0" w:type="dxa"/>
        <w:left w:w="70" w:type="dxa"/>
        <w:bottom w:w="0" w:type="dxa"/>
        <w:right w:w="70" w:type="dxa"/>
      </w:tblCellMar>
    </w:tblPr>
  </w:style>
  <w:style w:type="table" w:customStyle="1" w:styleId="a8">
    <w:basedOn w:val="TableNormal"/>
    <w:rsid w:val="000C2353"/>
    <w:tblPr>
      <w:tblStyleRowBandSize w:val="1"/>
      <w:tblStyleColBandSize w:val="1"/>
      <w:tblInd w:w="0" w:type="dxa"/>
      <w:tblCellMar>
        <w:top w:w="14" w:type="dxa"/>
        <w:left w:w="70" w:type="dxa"/>
        <w:bottom w:w="0" w:type="dxa"/>
        <w:right w:w="70" w:type="dxa"/>
      </w:tblCellMar>
    </w:tblPr>
  </w:style>
  <w:style w:type="table" w:customStyle="1" w:styleId="a9">
    <w:basedOn w:val="TableNormal"/>
    <w:rsid w:val="000C2353"/>
    <w:tblPr>
      <w:tblStyleRowBandSize w:val="1"/>
      <w:tblStyleColBandSize w:val="1"/>
      <w:tblInd w:w="0" w:type="dxa"/>
      <w:tblCellMar>
        <w:top w:w="0" w:type="dxa"/>
        <w:left w:w="70" w:type="dxa"/>
        <w:bottom w:w="0" w:type="dxa"/>
        <w:right w:w="70" w:type="dxa"/>
      </w:tblCellMar>
    </w:tblPr>
  </w:style>
  <w:style w:type="table" w:customStyle="1" w:styleId="aa">
    <w:basedOn w:val="TableNormal"/>
    <w:rsid w:val="000C2353"/>
    <w:tblPr>
      <w:tblStyleRowBandSize w:val="1"/>
      <w:tblStyleColBandSize w:val="1"/>
      <w:tblInd w:w="0" w:type="dxa"/>
      <w:tblCellMar>
        <w:top w:w="0" w:type="dxa"/>
        <w:left w:w="70" w:type="dxa"/>
        <w:bottom w:w="0" w:type="dxa"/>
        <w:right w:w="70" w:type="dxa"/>
      </w:tblCellMar>
    </w:tblPr>
  </w:style>
  <w:style w:type="table" w:customStyle="1" w:styleId="ab">
    <w:basedOn w:val="TableNormal"/>
    <w:rsid w:val="000C2353"/>
    <w:tblPr>
      <w:tblStyleRowBandSize w:val="1"/>
      <w:tblStyleColBandSize w:val="1"/>
      <w:tblInd w:w="0" w:type="dxa"/>
      <w:tblCellMar>
        <w:top w:w="0" w:type="dxa"/>
        <w:left w:w="70" w:type="dxa"/>
        <w:bottom w:w="0" w:type="dxa"/>
        <w:right w:w="70" w:type="dxa"/>
      </w:tblCellMar>
    </w:tblPr>
  </w:style>
  <w:style w:type="table" w:customStyle="1" w:styleId="ac">
    <w:basedOn w:val="TableNormal"/>
    <w:rsid w:val="000C2353"/>
    <w:tblPr>
      <w:tblStyleRowBandSize w:val="1"/>
      <w:tblStyleColBandSize w:val="1"/>
      <w:tblInd w:w="0" w:type="dxa"/>
      <w:tblCellMar>
        <w:top w:w="0" w:type="dxa"/>
        <w:left w:w="70" w:type="dxa"/>
        <w:bottom w:w="0" w:type="dxa"/>
        <w:right w:w="70" w:type="dxa"/>
      </w:tblCellMar>
    </w:tblPr>
  </w:style>
  <w:style w:type="table" w:customStyle="1" w:styleId="ad">
    <w:basedOn w:val="TableNormal"/>
    <w:rsid w:val="000C2353"/>
    <w:tblPr>
      <w:tblStyleRowBandSize w:val="1"/>
      <w:tblStyleColBandSize w:val="1"/>
      <w:tblInd w:w="0" w:type="dxa"/>
      <w:tblCellMar>
        <w:top w:w="0" w:type="dxa"/>
        <w:left w:w="70" w:type="dxa"/>
        <w:bottom w:w="0" w:type="dxa"/>
        <w:right w:w="70" w:type="dxa"/>
      </w:tblCellMar>
    </w:tblPr>
  </w:style>
  <w:style w:type="character" w:styleId="Strong">
    <w:name w:val="Strong"/>
    <w:basedOn w:val="DefaultParagraphFont"/>
    <w:uiPriority w:val="22"/>
    <w:qFormat/>
    <w:rsid w:val="006A7902"/>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mgr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9547</Words>
  <Characters>54423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34</cp:revision>
  <dcterms:created xsi:type="dcterms:W3CDTF">2018-05-28T06:34:00Z</dcterms:created>
  <dcterms:modified xsi:type="dcterms:W3CDTF">2018-05-30T13:23:00Z</dcterms:modified>
</cp:coreProperties>
</file>